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85EB63" w14:textId="162EE8CF" w:rsidR="00B964B5" w:rsidRPr="00B964B5" w:rsidRDefault="00B964B5" w:rsidP="00DE1DB1">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B964B5">
        <w:rPr>
          <w:rFonts w:eastAsia="MS Mincho"/>
          <w:b/>
          <w:sz w:val="24"/>
          <w:szCs w:val="24"/>
          <w:lang w:val="de-DE" w:eastAsia="x-none"/>
        </w:rPr>
        <w:t>3GPP TSG-RAN WG2 Meeting #127</w:t>
      </w:r>
      <w:r w:rsidRPr="00B964B5">
        <w:rPr>
          <w:rFonts w:eastAsia="MS Mincho"/>
          <w:b/>
          <w:sz w:val="24"/>
          <w:szCs w:val="24"/>
          <w:lang w:val="de-DE" w:eastAsia="x-none"/>
        </w:rPr>
        <w:tab/>
      </w:r>
      <w:r w:rsidR="0026267D" w:rsidRPr="0026267D">
        <w:rPr>
          <w:rFonts w:eastAsia="MS Mincho"/>
          <w:b/>
          <w:bCs/>
          <w:sz w:val="24"/>
          <w:szCs w:val="24"/>
          <w:lang w:eastAsia="x-none"/>
        </w:rPr>
        <w:t>R2-2407243</w:t>
      </w:r>
    </w:p>
    <w:p w14:paraId="05A408E3" w14:textId="77777777" w:rsidR="00B964B5" w:rsidRPr="00B964B5" w:rsidRDefault="00B964B5" w:rsidP="00DE1DB1">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B964B5">
        <w:rPr>
          <w:rFonts w:eastAsia="MS Mincho"/>
          <w:b/>
          <w:sz w:val="24"/>
          <w:szCs w:val="24"/>
          <w:lang w:val="de-DE" w:eastAsia="x-none"/>
        </w:rPr>
        <w:t xml:space="preserve">Maastricht, </w:t>
      </w:r>
      <w:r w:rsidRPr="00B964B5">
        <w:rPr>
          <w:rFonts w:eastAsia="MS Mincho"/>
          <w:b/>
          <w:sz w:val="24"/>
          <w:szCs w:val="24"/>
          <w:lang w:val="en-US" w:eastAsia="x-none"/>
        </w:rPr>
        <w:t>Netherlands</w:t>
      </w:r>
      <w:r w:rsidRPr="00B964B5">
        <w:rPr>
          <w:rFonts w:eastAsia="MS Mincho"/>
          <w:b/>
          <w:sz w:val="24"/>
          <w:szCs w:val="24"/>
          <w:lang w:val="de-DE" w:eastAsia="x-none"/>
        </w:rPr>
        <w:t>, Aug 19</w:t>
      </w:r>
      <w:r w:rsidRPr="00B964B5">
        <w:rPr>
          <w:rFonts w:eastAsia="MS Mincho"/>
          <w:b/>
          <w:sz w:val="24"/>
          <w:szCs w:val="24"/>
          <w:vertAlign w:val="superscript"/>
          <w:lang w:val="de-DE" w:eastAsia="x-none"/>
        </w:rPr>
        <w:t>th</w:t>
      </w:r>
      <w:r w:rsidRPr="00B964B5">
        <w:rPr>
          <w:rFonts w:eastAsia="MS Mincho"/>
          <w:b/>
          <w:sz w:val="24"/>
          <w:szCs w:val="24"/>
          <w:lang w:val="de-DE" w:eastAsia="x-none"/>
        </w:rPr>
        <w:t xml:space="preserve"> – 23</w:t>
      </w:r>
      <w:r w:rsidRPr="00B964B5">
        <w:rPr>
          <w:rFonts w:eastAsia="MS Mincho"/>
          <w:b/>
          <w:sz w:val="24"/>
          <w:szCs w:val="24"/>
          <w:vertAlign w:val="superscript"/>
          <w:lang w:val="de-DE" w:eastAsia="x-none"/>
        </w:rPr>
        <w:t>rd</w:t>
      </w:r>
      <w:r w:rsidRPr="00B964B5">
        <w:rPr>
          <w:rFonts w:eastAsia="MS Mincho"/>
          <w:b/>
          <w:sz w:val="24"/>
          <w:szCs w:val="24"/>
          <w:lang w:val="de-DE" w:eastAsia="x-none"/>
        </w:rPr>
        <w:t>, 2024</w:t>
      </w:r>
    </w:p>
    <w:p w14:paraId="2844BCF0" w14:textId="77777777" w:rsidR="00B964B5" w:rsidRDefault="00B964B5" w:rsidP="00DE1DB1">
      <w:pPr>
        <w:pStyle w:val="3GPPHeader"/>
        <w:jc w:val="left"/>
        <w:rPr>
          <w:rFonts w:cs="Arial"/>
          <w:szCs w:val="24"/>
          <w:lang w:val="en-US"/>
        </w:rPr>
      </w:pPr>
    </w:p>
    <w:p w14:paraId="0ADEF5D5" w14:textId="3E359292" w:rsidR="00E9639C" w:rsidRPr="00E97209" w:rsidRDefault="00E9639C" w:rsidP="00DE1DB1">
      <w:pPr>
        <w:pStyle w:val="3GPPHeader"/>
        <w:jc w:val="left"/>
        <w:rPr>
          <w:rFonts w:cs="Arial"/>
          <w:szCs w:val="24"/>
          <w:lang w:val="en-US"/>
        </w:rPr>
      </w:pPr>
      <w:r w:rsidRPr="00E97209">
        <w:rPr>
          <w:rFonts w:cs="Arial"/>
          <w:szCs w:val="24"/>
          <w:lang w:val="en-US"/>
        </w:rPr>
        <w:t>Agenda Item:</w:t>
      </w:r>
      <w:r w:rsidRPr="00E97209">
        <w:rPr>
          <w:rFonts w:cs="Arial"/>
          <w:szCs w:val="24"/>
          <w:lang w:val="en-US"/>
        </w:rPr>
        <w:tab/>
        <w:t>8.1.3</w:t>
      </w:r>
    </w:p>
    <w:p w14:paraId="2689A9BF" w14:textId="77777777" w:rsidR="00CA180F" w:rsidRPr="00E97209" w:rsidRDefault="00CA180F" w:rsidP="00DE1DB1">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4D15F2DD" w:rsidR="00CA180F" w:rsidRPr="00E97209" w:rsidRDefault="00CA180F" w:rsidP="00DE1DB1">
      <w:pPr>
        <w:pStyle w:val="3GPPHeader"/>
        <w:jc w:val="left"/>
        <w:rPr>
          <w:rFonts w:cs="Arial"/>
          <w:color w:val="000000"/>
          <w:szCs w:val="24"/>
          <w:lang w:val="en-US"/>
        </w:rPr>
      </w:pPr>
      <w:r w:rsidRPr="00E97209">
        <w:rPr>
          <w:rFonts w:cs="Arial"/>
          <w:szCs w:val="24"/>
          <w:lang w:val="en-US"/>
        </w:rPr>
        <w:t>Title:</w:t>
      </w:r>
      <w:r w:rsidRPr="00E97209">
        <w:rPr>
          <w:rFonts w:cs="Arial"/>
          <w:szCs w:val="24"/>
          <w:lang w:val="en-US"/>
        </w:rPr>
        <w:tab/>
      </w:r>
      <w:r w:rsidR="006D1F89" w:rsidRPr="00E97209">
        <w:rPr>
          <w:rFonts w:cs="Arial"/>
          <w:szCs w:val="24"/>
          <w:lang w:val="en-US"/>
        </w:rPr>
        <w:t>Data Collection for Network-Side</w:t>
      </w:r>
      <w:r w:rsidR="005E5734">
        <w:rPr>
          <w:rFonts w:cs="Arial"/>
          <w:szCs w:val="24"/>
          <w:lang w:val="en-US"/>
        </w:rPr>
        <w:t>d</w:t>
      </w:r>
      <w:r w:rsidR="006D1F89" w:rsidRPr="00E97209">
        <w:rPr>
          <w:rFonts w:cs="Arial"/>
          <w:szCs w:val="24"/>
          <w:lang w:val="en-US"/>
        </w:rPr>
        <w:t xml:space="preserve"> Model Training</w:t>
      </w:r>
    </w:p>
    <w:p w14:paraId="1A9B5865" w14:textId="77777777" w:rsidR="00CA180F" w:rsidRPr="00E97209" w:rsidRDefault="00CA180F" w:rsidP="00DE1DB1">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549ACDA4" w14:textId="77777777" w:rsidR="00352536" w:rsidRPr="002D6E38" w:rsidRDefault="00352536" w:rsidP="00DE1DB1">
      <w:pPr>
        <w:pStyle w:val="Heading1"/>
        <w:rPr>
          <w:sz w:val="32"/>
          <w:szCs w:val="32"/>
        </w:rPr>
      </w:pPr>
      <w:r w:rsidRPr="002D6E38">
        <w:rPr>
          <w:sz w:val="32"/>
          <w:szCs w:val="32"/>
        </w:rPr>
        <w:t xml:space="preserve">1. </w:t>
      </w:r>
      <w:r w:rsidRPr="0016329E">
        <w:t>Introduction</w:t>
      </w:r>
    </w:p>
    <w:p w14:paraId="58E4661F" w14:textId="6A4BCD6C" w:rsidR="00B964B5" w:rsidRDefault="00B964B5" w:rsidP="00DE1DB1">
      <w:pPr>
        <w:jc w:val="left"/>
      </w:pPr>
      <w:r>
        <w:t>In RAN2-126, the following agreements were made regarding the data collection for the training of network-sided models [1]:</w:t>
      </w:r>
    </w:p>
    <w:p w14:paraId="4AB3568C" w14:textId="77777777" w:rsidR="00B964B5" w:rsidRDefault="00B964B5" w:rsidP="00DE1DB1">
      <w:pPr>
        <w:jc w:val="left"/>
      </w:pPr>
    </w:p>
    <w:p w14:paraId="30BC7E1E" w14:textId="77777777" w:rsidR="00B964B5" w:rsidRPr="00FB7FA6" w:rsidRDefault="00B964B5" w:rsidP="00DE1DB1">
      <w:pPr>
        <w:pStyle w:val="Doc-text2"/>
        <w:pBdr>
          <w:top w:val="single" w:sz="4" w:space="1" w:color="auto"/>
          <w:left w:val="single" w:sz="4" w:space="4" w:color="auto"/>
          <w:bottom w:val="single" w:sz="4" w:space="1" w:color="auto"/>
          <w:right w:val="single" w:sz="4" w:space="4" w:color="auto"/>
        </w:pBdr>
        <w:rPr>
          <w:b/>
          <w:bCs/>
          <w:lang w:val="en-US"/>
        </w:rPr>
      </w:pPr>
      <w:r w:rsidRPr="00FB7FA6">
        <w:rPr>
          <w:b/>
          <w:bCs/>
          <w:lang w:val="en-US"/>
        </w:rPr>
        <w:t>Agreements</w:t>
      </w:r>
      <w:r>
        <w:rPr>
          <w:b/>
          <w:bCs/>
          <w:lang w:val="en-US"/>
        </w:rPr>
        <w:t xml:space="preserve"> for beam management </w:t>
      </w:r>
    </w:p>
    <w:p w14:paraId="4A3F070F" w14:textId="771F9D57" w:rsidR="00B964B5" w:rsidRPr="00F835EC" w:rsidRDefault="00B964B5" w:rsidP="00DE1DB1">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1. </w:t>
      </w:r>
      <w:r w:rsidRPr="00F835EC">
        <w:rPr>
          <w:lang w:val="en-US"/>
        </w:rPr>
        <w:tab/>
      </w:r>
      <w:r>
        <w:rPr>
          <w:lang w:val="en-US"/>
        </w:rPr>
        <w:t>For gNB centric and OAM centric (for RRC signaling between UE and gNB), r</w:t>
      </w:r>
      <w:r w:rsidRPr="00F835EC">
        <w:rPr>
          <w:lang w:val="en-US"/>
        </w:rPr>
        <w:t xml:space="preserve">eporting multiple instances of logged L1 measurement result </w:t>
      </w:r>
      <w:r>
        <w:rPr>
          <w:lang w:val="en-US"/>
        </w:rPr>
        <w:t xml:space="preserve">from UE </w:t>
      </w:r>
      <w:r w:rsidRPr="00F835EC">
        <w:rPr>
          <w:lang w:val="en-US"/>
        </w:rPr>
        <w:t>to gNB via a RRC message as configured by gNB is an optional feature.</w:t>
      </w:r>
      <w:r>
        <w:rPr>
          <w:lang w:val="en-US"/>
        </w:rPr>
        <w:t xml:space="preserve"> </w:t>
      </w:r>
      <w:r w:rsidRPr="00B964B5">
        <w:rPr>
          <w:highlight w:val="yellow"/>
          <w:lang w:val="en-US"/>
        </w:rPr>
        <w:t>FFS how to handle case when single RRC message is not sufficient. FFS if there will be any further enhancement needed pending RAN1 agreement.</w:t>
      </w:r>
    </w:p>
    <w:p w14:paraId="6EFEB332" w14:textId="77777777" w:rsidR="00B964B5" w:rsidRDefault="00B964B5" w:rsidP="00DE1DB1">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Pr="00F835EC">
        <w:rPr>
          <w:lang w:val="en-US"/>
        </w:rPr>
        <w:tab/>
        <w:t>Immediate MDT is the baseline framework for OAM-centric data collection for the training of a network-sided model</w:t>
      </w:r>
    </w:p>
    <w:p w14:paraId="3C2D82D2" w14:textId="5F29C01C" w:rsidR="00B964B5" w:rsidRPr="00F835EC" w:rsidRDefault="00B964B5" w:rsidP="00DE1DB1">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w:t>
      </w:r>
      <w:r w:rsidRPr="00B964B5">
        <w:rPr>
          <w:highlight w:val="yellow"/>
          <w:lang w:val="en-US"/>
        </w:rPr>
        <w:t>FFS whether and what event-based reporting is supported and FFS on network request reporting</w:t>
      </w:r>
      <w:r>
        <w:rPr>
          <w:lang w:val="en-US"/>
        </w:rPr>
        <w:t>.</w:t>
      </w:r>
    </w:p>
    <w:p w14:paraId="0BD9CFC8" w14:textId="77777777" w:rsidR="00B964B5" w:rsidRDefault="00B964B5" w:rsidP="00DE1DB1">
      <w:pPr>
        <w:jc w:val="left"/>
      </w:pPr>
    </w:p>
    <w:p w14:paraId="56B4F2A3" w14:textId="6E2C3390" w:rsidR="00D33E69" w:rsidRDefault="009911D2" w:rsidP="00DE1DB1">
      <w:pPr>
        <w:jc w:val="left"/>
      </w:pPr>
      <w:r>
        <w:t xml:space="preserve">In this contribution, we </w:t>
      </w:r>
      <w:r w:rsidR="00B964B5">
        <w:t>address some of the open issues highlighted above.</w:t>
      </w:r>
    </w:p>
    <w:p w14:paraId="76CD322D" w14:textId="77777777" w:rsidR="00352536" w:rsidRDefault="00F80C5C" w:rsidP="00DE1DB1">
      <w:pPr>
        <w:pStyle w:val="Heading1"/>
      </w:pPr>
      <w:r w:rsidRPr="006A4099">
        <w:rPr>
          <w:sz w:val="32"/>
          <w:szCs w:val="32"/>
        </w:rPr>
        <w:t>2</w:t>
      </w:r>
      <w:r w:rsidR="00352536" w:rsidRPr="006A4099">
        <w:rPr>
          <w:sz w:val="32"/>
          <w:szCs w:val="32"/>
        </w:rPr>
        <w:t xml:space="preserve">. </w:t>
      </w:r>
      <w:r w:rsidR="00352536" w:rsidRPr="0016329E">
        <w:t>Discussion</w:t>
      </w:r>
    </w:p>
    <w:p w14:paraId="6E01AB17" w14:textId="1292839F" w:rsidR="00EA2C21" w:rsidRDefault="00EA2C21" w:rsidP="00DE1DB1">
      <w:pPr>
        <w:pStyle w:val="Heading3"/>
      </w:pPr>
      <w:r w:rsidRPr="0016329E">
        <w:rPr>
          <w:sz w:val="32"/>
          <w:szCs w:val="32"/>
        </w:rPr>
        <w:t xml:space="preserve">2.1 </w:t>
      </w:r>
      <w:r>
        <w:rPr>
          <w:sz w:val="32"/>
          <w:szCs w:val="32"/>
        </w:rPr>
        <w:t>Handling of large size logged measurements</w:t>
      </w:r>
    </w:p>
    <w:p w14:paraId="5EF4BCF3" w14:textId="75CE0CD8" w:rsidR="00EA2C21" w:rsidRDefault="00EA2C21" w:rsidP="00DE1DB1">
      <w:pPr>
        <w:jc w:val="left"/>
      </w:pPr>
      <w:r>
        <w:t>One of the open issues is on how to handle the reporting of the logged measurements, as it is likely that the measurements may not fit into one RRC message.</w:t>
      </w:r>
    </w:p>
    <w:p w14:paraId="485BA8AE" w14:textId="6D1DED4D" w:rsidR="00EA2C21" w:rsidRDefault="00EA2C21" w:rsidP="00DE1DB1">
      <w:pPr>
        <w:jc w:val="left"/>
      </w:pPr>
      <w:r>
        <w:t>This is not a new problem. For example, a similar problem has been addressed for application level QoE reporting and 3GPP has already defined SRB4 (and SRB5, in the case of reporting via the SCG in NR-DC) that can support segmentation</w:t>
      </w:r>
      <w:r w:rsidR="009A5CEF">
        <w:t>, where one upper layer QoE report can be sent segmented into up to 16 RRC messages.</w:t>
      </w:r>
      <w:r>
        <w:t xml:space="preserve"> </w:t>
      </w:r>
    </w:p>
    <w:p w14:paraId="310F2D80" w14:textId="77777777" w:rsidR="00EA2C21" w:rsidRDefault="00EA2C21" w:rsidP="00DE1DB1">
      <w:pPr>
        <w:jc w:val="left"/>
      </w:pPr>
    </w:p>
    <w:p w14:paraId="45C3020E" w14:textId="77777777" w:rsidR="009A5CEF" w:rsidRDefault="00EA2C21" w:rsidP="00DE1DB1">
      <w:pPr>
        <w:ind w:left="1260" w:hanging="1260"/>
        <w:jc w:val="left"/>
        <w:rPr>
          <w:rFonts w:cs="Arial"/>
          <w:bCs/>
          <w:i/>
          <w:iCs/>
        </w:rPr>
      </w:pPr>
      <w:r w:rsidRPr="000632D2">
        <w:rPr>
          <w:rFonts w:cs="Arial"/>
          <w:bCs/>
          <w:i/>
          <w:iCs/>
        </w:rPr>
        <w:t xml:space="preserve">Observation </w:t>
      </w:r>
      <w:r>
        <w:rPr>
          <w:rFonts w:cs="Arial"/>
          <w:bCs/>
          <w:i/>
          <w:iCs/>
        </w:rPr>
        <w:t>1</w:t>
      </w:r>
      <w:r w:rsidRPr="000632D2">
        <w:rPr>
          <w:rFonts w:cs="Arial"/>
          <w:bCs/>
          <w:i/>
          <w:iCs/>
        </w:rPr>
        <w:t xml:space="preserve">: </w:t>
      </w:r>
      <w:r>
        <w:rPr>
          <w:rFonts w:cs="Arial"/>
          <w:bCs/>
          <w:i/>
          <w:iCs/>
        </w:rPr>
        <w:t>SRB4 and SRB5 already support message segmen</w:t>
      </w:r>
      <w:r w:rsidR="009A5CEF">
        <w:rPr>
          <w:rFonts w:cs="Arial"/>
          <w:bCs/>
          <w:i/>
          <w:iCs/>
        </w:rPr>
        <w:t xml:space="preserve">tation at RRC level. </w:t>
      </w:r>
    </w:p>
    <w:p w14:paraId="2EEA90A3" w14:textId="77777777" w:rsidR="00EA2C21" w:rsidRDefault="00EA2C21" w:rsidP="00DE1DB1">
      <w:pPr>
        <w:jc w:val="left"/>
      </w:pPr>
    </w:p>
    <w:p w14:paraId="36DF73C2" w14:textId="3B277784" w:rsidR="00EA2C21" w:rsidRDefault="00DE1DB1" w:rsidP="00DE1DB1">
      <w:pPr>
        <w:spacing w:line="276" w:lineRule="auto"/>
        <w:jc w:val="left"/>
        <w:rPr>
          <w:rFonts w:eastAsia="SimSun"/>
        </w:rPr>
      </w:pPr>
      <w:r>
        <w:rPr>
          <w:rFonts w:eastAsia="SimSun"/>
        </w:rPr>
        <w:t>Thus,</w:t>
      </w:r>
      <w:r w:rsidR="009A5CEF">
        <w:rPr>
          <w:rFonts w:eastAsia="SimSun"/>
        </w:rPr>
        <w:t xml:space="preserve"> SRB4 and SRB5 can readily be used for the sending of measurements logged for the training of network side model. </w:t>
      </w:r>
      <w:r w:rsidR="00EA2C21">
        <w:rPr>
          <w:rFonts w:eastAsia="SimSun"/>
        </w:rPr>
        <w:t xml:space="preserve">If the </w:t>
      </w:r>
      <w:r w:rsidR="009A5CEF">
        <w:rPr>
          <w:rFonts w:eastAsia="SimSun"/>
        </w:rPr>
        <w:t xml:space="preserve">logged measurements are </w:t>
      </w:r>
      <w:r w:rsidR="00EA2C21">
        <w:rPr>
          <w:rFonts w:eastAsia="SimSun"/>
        </w:rPr>
        <w:t>expected to be very big and even the segmentation supported by SRB4</w:t>
      </w:r>
      <w:r w:rsidR="009A5CEF">
        <w:rPr>
          <w:rFonts w:eastAsia="SimSun"/>
        </w:rPr>
        <w:t>/5</w:t>
      </w:r>
      <w:r w:rsidR="00EA2C21">
        <w:rPr>
          <w:rFonts w:eastAsia="SimSun"/>
        </w:rPr>
        <w:t xml:space="preserve"> is not enough, further discussion can be made to determine if a new SRB</w:t>
      </w:r>
      <w:r w:rsidR="009A5CEF">
        <w:rPr>
          <w:rFonts w:eastAsia="SimSun"/>
        </w:rPr>
        <w:t xml:space="preserve"> is to be defined.</w:t>
      </w:r>
    </w:p>
    <w:p w14:paraId="3568B484" w14:textId="77777777" w:rsidR="00EA2C21" w:rsidRDefault="00EA2C21" w:rsidP="00DE1DB1">
      <w:pPr>
        <w:tabs>
          <w:tab w:val="left" w:pos="1377"/>
        </w:tabs>
        <w:ind w:left="1170" w:hanging="1170"/>
        <w:jc w:val="left"/>
        <w:rPr>
          <w:rFonts w:cs="Arial"/>
          <w:b/>
        </w:rPr>
      </w:pPr>
    </w:p>
    <w:p w14:paraId="0CE1FA08" w14:textId="465F0EC4" w:rsidR="00EA2C21" w:rsidRDefault="00EA2C21" w:rsidP="00DE1DB1">
      <w:pPr>
        <w:tabs>
          <w:tab w:val="left" w:pos="1377"/>
        </w:tabs>
        <w:ind w:left="1170" w:hanging="1170"/>
        <w:jc w:val="left"/>
        <w:rPr>
          <w:rFonts w:cs="Arial"/>
          <w:b/>
        </w:rPr>
      </w:pPr>
      <w:r w:rsidRPr="00C02D85">
        <w:rPr>
          <w:rFonts w:cs="Arial"/>
          <w:b/>
        </w:rPr>
        <w:lastRenderedPageBreak/>
        <w:t xml:space="preserve">Proposal </w:t>
      </w:r>
      <w:r w:rsidR="009A5CEF">
        <w:rPr>
          <w:rFonts w:cs="Arial"/>
          <w:b/>
        </w:rPr>
        <w:t>1</w:t>
      </w:r>
      <w:r w:rsidRPr="00C02D85">
        <w:rPr>
          <w:rFonts w:cs="Arial"/>
          <w:b/>
        </w:rPr>
        <w:t xml:space="preserve">: </w:t>
      </w:r>
      <w:r w:rsidR="00F04FF7">
        <w:rPr>
          <w:rFonts w:cs="Arial"/>
          <w:b/>
        </w:rPr>
        <w:t xml:space="preserve">For the beam management use case, </w:t>
      </w:r>
      <w:r w:rsidR="009A5CEF">
        <w:rPr>
          <w:rFonts w:cs="Arial"/>
          <w:b/>
        </w:rPr>
        <w:t xml:space="preserve">RAN2 to agree as the baseline that SRB4 (and associated message segmentation) </w:t>
      </w:r>
      <w:r w:rsidR="00FA3A5C">
        <w:rPr>
          <w:rFonts w:cs="Arial"/>
          <w:b/>
        </w:rPr>
        <w:t>will</w:t>
      </w:r>
      <w:r w:rsidR="009A5CEF">
        <w:rPr>
          <w:rFonts w:cs="Arial"/>
          <w:b/>
        </w:rPr>
        <w:t xml:space="preserve"> be used for the sending of multiple instances of L1 logged measurements to the network. </w:t>
      </w:r>
    </w:p>
    <w:p w14:paraId="7048E0A8" w14:textId="77777777" w:rsidR="00EA2C21" w:rsidRDefault="00EA2C21" w:rsidP="00DE1DB1">
      <w:pPr>
        <w:jc w:val="left"/>
      </w:pPr>
    </w:p>
    <w:p w14:paraId="3E87B3C9" w14:textId="5ADBBA00" w:rsidR="00572E28" w:rsidRDefault="00572E28" w:rsidP="00DE1DB1">
      <w:pPr>
        <w:pStyle w:val="Heading3"/>
      </w:pPr>
      <w:r w:rsidRPr="0016329E">
        <w:rPr>
          <w:sz w:val="32"/>
          <w:szCs w:val="32"/>
        </w:rPr>
        <w:t>2</w:t>
      </w:r>
      <w:r>
        <w:rPr>
          <w:sz w:val="32"/>
          <w:szCs w:val="32"/>
        </w:rPr>
        <w:t>.2</w:t>
      </w:r>
      <w:r w:rsidRPr="0016329E">
        <w:rPr>
          <w:sz w:val="32"/>
          <w:szCs w:val="32"/>
        </w:rPr>
        <w:t xml:space="preserve"> </w:t>
      </w:r>
      <w:r w:rsidR="00DE1DB1">
        <w:t>Reporting</w:t>
      </w:r>
      <w:r w:rsidR="001D6D0F">
        <w:t xml:space="preserve"> of logged measurements </w:t>
      </w:r>
    </w:p>
    <w:p w14:paraId="30C2D669" w14:textId="72AC6EAB" w:rsidR="00DE1DB1" w:rsidRDefault="00DE1DB1" w:rsidP="00DE1DB1">
      <w:pPr>
        <w:jc w:val="left"/>
      </w:pPr>
      <w:r>
        <w:t>On the network side, measurement reports triggered for RRM are initiated and terminated at the gNB while measurement reports for immediate MDT are initiated and terminated at the OAM. However, since there is no interface between the OAM and the UE, the UE will receive configuration for both immediate MDT and RRM measurements from the gNB and sends the measurements also to the gNB.</w:t>
      </w:r>
    </w:p>
    <w:p w14:paraId="69FDDF7F" w14:textId="31961BB0" w:rsidR="001D6D0F" w:rsidRDefault="00DE1DB1" w:rsidP="00DE1DB1">
      <w:pPr>
        <w:jc w:val="left"/>
      </w:pPr>
      <w:r>
        <w:t>In the MDT stage 2 description, it is stated that [2]:</w:t>
      </w:r>
    </w:p>
    <w:p w14:paraId="4CBB543A" w14:textId="77777777" w:rsidR="00DE1DB1" w:rsidRDefault="00DE1DB1" w:rsidP="00DE1DB1">
      <w:pPr>
        <w:jc w:val="left"/>
      </w:pPr>
    </w:p>
    <w:p w14:paraId="4D4D1367" w14:textId="77777777" w:rsidR="00DE1DB1" w:rsidRPr="00DE1DB1" w:rsidRDefault="00DE1DB1" w:rsidP="00DE1DB1">
      <w:pPr>
        <w:ind w:left="567"/>
        <w:jc w:val="left"/>
        <w:rPr>
          <w:b/>
          <w:bCs/>
          <w:i/>
          <w:iCs/>
        </w:rPr>
      </w:pPr>
      <w:r w:rsidRPr="00DE1DB1">
        <w:rPr>
          <w:i/>
          <w:iCs/>
        </w:rPr>
        <w:t xml:space="preserve">For Immediate MDT, RAN measurements and UE measurements can be configured. </w:t>
      </w:r>
      <w:r w:rsidRPr="00DE1DB1">
        <w:rPr>
          <w:b/>
          <w:bCs/>
          <w:i/>
          <w:iCs/>
        </w:rPr>
        <w:t>The configuration for UE measurements is based on the existing RRC measurement procedures for configuration and reporting with some extensions for location information.</w:t>
      </w:r>
    </w:p>
    <w:p w14:paraId="3B5FF73F" w14:textId="77777777" w:rsidR="001D6D0F" w:rsidRDefault="001D6D0F" w:rsidP="00DE1DB1">
      <w:pPr>
        <w:jc w:val="left"/>
      </w:pPr>
    </w:p>
    <w:p w14:paraId="43D8C04A" w14:textId="40133572" w:rsidR="00B147A4" w:rsidRDefault="00DE1DB1" w:rsidP="00DE1DB1">
      <w:pPr>
        <w:jc w:val="left"/>
      </w:pPr>
      <w:r>
        <w:t>Our understanding is that</w:t>
      </w:r>
      <w:r w:rsidR="00B147A4">
        <w:t xml:space="preserve">, from the UE’s perspective, </w:t>
      </w:r>
      <w:r>
        <w:t>current immediate MDT configuration/reporting follows the same measurement configuration/reporting as RRM measurements, except that location information can be included in measurements that are configured for the sake of immediate MDT</w:t>
      </w:r>
      <w:r w:rsidR="00B147A4">
        <w:t xml:space="preserve"> (by the inclusion of the </w:t>
      </w:r>
      <w:r w:rsidR="00B147A4" w:rsidRPr="00B147A4">
        <w:rPr>
          <w:i/>
          <w:iCs/>
        </w:rPr>
        <w:t>includeCommonLocationInfo</w:t>
      </w:r>
      <w:r w:rsidR="00B147A4">
        <w:rPr>
          <w:i/>
          <w:iCs/>
        </w:rPr>
        <w:t xml:space="preserve">-r16 </w:t>
      </w:r>
      <w:r w:rsidR="00B147A4">
        <w:t xml:space="preserve">IE in the measurement reporting configuration, </w:t>
      </w:r>
      <w:r w:rsidR="00C41EBD">
        <w:t>both for</w:t>
      </w:r>
      <w:r w:rsidR="00B147A4">
        <w:t xml:space="preserve"> periodic </w:t>
      </w:r>
      <w:r w:rsidR="00C41EBD">
        <w:t>and</w:t>
      </w:r>
      <w:r w:rsidR="00B147A4">
        <w:t xml:space="preserve"> event triggered reporting) [3]. </w:t>
      </w:r>
    </w:p>
    <w:p w14:paraId="19041625" w14:textId="77777777" w:rsidR="00B147A4" w:rsidRDefault="00B147A4" w:rsidP="00DE1DB1">
      <w:pPr>
        <w:jc w:val="left"/>
      </w:pPr>
    </w:p>
    <w:p w14:paraId="2F867BBE" w14:textId="77777777" w:rsidR="00B147A4" w:rsidRDefault="00B147A4" w:rsidP="00B147A4">
      <w:pPr>
        <w:ind w:left="1260" w:hanging="1260"/>
        <w:jc w:val="left"/>
        <w:rPr>
          <w:rFonts w:cs="Arial"/>
          <w:bCs/>
          <w:i/>
          <w:iCs/>
        </w:rPr>
      </w:pPr>
      <w:r w:rsidRPr="000632D2">
        <w:rPr>
          <w:rFonts w:cs="Arial"/>
          <w:bCs/>
          <w:i/>
          <w:iCs/>
        </w:rPr>
        <w:t xml:space="preserve">Observation </w:t>
      </w:r>
      <w:r>
        <w:rPr>
          <w:rFonts w:cs="Arial"/>
          <w:bCs/>
          <w:i/>
          <w:iCs/>
        </w:rPr>
        <w:t>2</w:t>
      </w:r>
      <w:r w:rsidRPr="000632D2">
        <w:rPr>
          <w:rFonts w:cs="Arial"/>
          <w:bCs/>
          <w:i/>
          <w:iCs/>
        </w:rPr>
        <w:t xml:space="preserve">: </w:t>
      </w:r>
      <w:r>
        <w:rPr>
          <w:rFonts w:cs="Arial"/>
          <w:bCs/>
          <w:i/>
          <w:iCs/>
        </w:rPr>
        <w:t>immediate MDT already supports the triggering of measurement reports periodically or based on measurement events.</w:t>
      </w:r>
    </w:p>
    <w:p w14:paraId="040C2278" w14:textId="77777777" w:rsidR="00B147A4" w:rsidRDefault="00B147A4" w:rsidP="00DE1DB1">
      <w:pPr>
        <w:jc w:val="left"/>
      </w:pPr>
    </w:p>
    <w:p w14:paraId="7988CF8A" w14:textId="41110B44" w:rsidR="00B147A4" w:rsidRDefault="00BF48ED" w:rsidP="00DE1DB1">
      <w:pPr>
        <w:jc w:val="left"/>
      </w:pPr>
      <w:r>
        <w:t>For the</w:t>
      </w:r>
      <w:r w:rsidR="00B147A4">
        <w:t xml:space="preserve"> reporting of logged L1 measurements </w:t>
      </w:r>
      <w:r>
        <w:t xml:space="preserve">to be used for </w:t>
      </w:r>
      <w:r w:rsidR="00B147A4">
        <w:t>network side model training, there are two aspects to consider:</w:t>
      </w:r>
    </w:p>
    <w:p w14:paraId="68BCF58E" w14:textId="1F8AC854" w:rsidR="00B147A4" w:rsidRDefault="00B147A4" w:rsidP="00C41EBD">
      <w:pPr>
        <w:pStyle w:val="ListParagraph"/>
        <w:numPr>
          <w:ilvl w:val="0"/>
          <w:numId w:val="44"/>
        </w:numPr>
        <w:jc w:val="left"/>
      </w:pPr>
      <w:r>
        <w:t xml:space="preserve">When a </w:t>
      </w:r>
      <w:r w:rsidR="00BF48ED">
        <w:t xml:space="preserve">given </w:t>
      </w:r>
      <w:r>
        <w:t xml:space="preserve">measurement is to be </w:t>
      </w:r>
      <w:r w:rsidR="00B70ACC">
        <w:t xml:space="preserve">included/recorded in the </w:t>
      </w:r>
      <w:r>
        <w:t>log</w:t>
      </w:r>
      <w:r w:rsidR="00BF48ED">
        <w:t>?</w:t>
      </w:r>
    </w:p>
    <w:p w14:paraId="3F34E2E4" w14:textId="4D6CFDF3" w:rsidR="00BF48ED" w:rsidRDefault="00B147A4" w:rsidP="00DE1DB1">
      <w:pPr>
        <w:pStyle w:val="ListParagraph"/>
        <w:numPr>
          <w:ilvl w:val="0"/>
          <w:numId w:val="44"/>
        </w:numPr>
        <w:jc w:val="left"/>
      </w:pPr>
      <w:r>
        <w:t>When the logged measurements are to be reported</w:t>
      </w:r>
      <w:r w:rsidR="00BF48ED">
        <w:t>?</w:t>
      </w:r>
    </w:p>
    <w:p w14:paraId="2A006533" w14:textId="2745D747" w:rsidR="00B70ACC" w:rsidRDefault="00B70ACC" w:rsidP="00DE1DB1">
      <w:pPr>
        <w:jc w:val="left"/>
      </w:pPr>
      <w:r>
        <w:t>For both point a) and b), periodic and event-based triggering can be considered. Additionally, for b), the same approach can also be used as in the case of logged MDT or QoE measurement report, i.e., on demand upon explicit request from the network</w:t>
      </w:r>
      <w:r w:rsidR="00645168">
        <w:t xml:space="preserve"> (e.g., via</w:t>
      </w:r>
      <w:r w:rsidR="00645168" w:rsidRPr="00645168">
        <w:rPr>
          <w:bCs/>
        </w:rPr>
        <w:t xml:space="preserve"> </w:t>
      </w:r>
      <w:r w:rsidR="00645168" w:rsidRPr="00645168">
        <w:rPr>
          <w:rFonts w:cs="Arial"/>
          <w:bCs/>
          <w:i/>
          <w:iCs/>
        </w:rPr>
        <w:t>UEInformationRequest/UEInformationResponse</w:t>
      </w:r>
      <w:r w:rsidR="00645168">
        <w:rPr>
          <w:rFonts w:cs="Arial"/>
          <w:b/>
          <w:i/>
          <w:iCs/>
        </w:rPr>
        <w:t>)</w:t>
      </w:r>
      <w:r>
        <w:t>.</w:t>
      </w:r>
      <w:r w:rsidR="00D057BC">
        <w:t xml:space="preserve"> </w:t>
      </w:r>
    </w:p>
    <w:p w14:paraId="05099E1E" w14:textId="0BACDA2B" w:rsidR="00B70ACC" w:rsidRDefault="00B70ACC" w:rsidP="00B70ACC">
      <w:pPr>
        <w:jc w:val="left"/>
      </w:pPr>
      <w:r>
        <w:t>Our understanding is that the events that are already available for triggering event-based measurement reporting (e.g., Ax, Bx events) are not suitable for the case of data collection for network side model training, a</w:t>
      </w:r>
      <w:r w:rsidR="00F04FF7">
        <w:t>s</w:t>
      </w:r>
      <w:r>
        <w:t xml:space="preserve"> they were designed to support mobility (e.g., identifying when the UE should be handed over, when the UE needs to start performing additional measurements, etc.,). Also, these events are based on L3 measurements, while the measurements under discussion here (at least for the BM case) are L1 measurements.</w:t>
      </w:r>
    </w:p>
    <w:p w14:paraId="0A4C8635" w14:textId="4628F0B9" w:rsidR="00B70ACC" w:rsidRDefault="00B70ACC" w:rsidP="00B70ACC">
      <w:pPr>
        <w:ind w:left="1260" w:hanging="1260"/>
        <w:jc w:val="left"/>
      </w:pPr>
      <w:r w:rsidRPr="000632D2">
        <w:rPr>
          <w:rFonts w:cs="Arial"/>
          <w:bCs/>
          <w:i/>
          <w:iCs/>
        </w:rPr>
        <w:t xml:space="preserve">Observation </w:t>
      </w:r>
      <w:r>
        <w:rPr>
          <w:rFonts w:cs="Arial"/>
          <w:bCs/>
          <w:i/>
          <w:iCs/>
        </w:rPr>
        <w:t>3</w:t>
      </w:r>
      <w:r w:rsidRPr="000632D2">
        <w:rPr>
          <w:rFonts w:cs="Arial"/>
          <w:bCs/>
          <w:i/>
          <w:iCs/>
        </w:rPr>
        <w:t xml:space="preserve">: </w:t>
      </w:r>
      <w:r>
        <w:rPr>
          <w:rFonts w:cs="Arial"/>
          <w:bCs/>
          <w:i/>
          <w:iCs/>
        </w:rPr>
        <w:t xml:space="preserve">Legacy measurement events (e.g., Ax, Bx events) are designed for mobility purposes </w:t>
      </w:r>
      <w:r w:rsidR="00645168">
        <w:rPr>
          <w:rFonts w:cs="Arial"/>
          <w:bCs/>
          <w:i/>
          <w:iCs/>
        </w:rPr>
        <w:t xml:space="preserve">and based on L3 measurements, and thus are </w:t>
      </w:r>
      <w:r>
        <w:rPr>
          <w:rFonts w:cs="Arial"/>
          <w:bCs/>
          <w:i/>
          <w:iCs/>
        </w:rPr>
        <w:t xml:space="preserve">not suitable for triggering the logging of L1 measurements or the </w:t>
      </w:r>
      <w:r w:rsidR="00645168">
        <w:rPr>
          <w:rFonts w:cs="Arial"/>
          <w:bCs/>
          <w:i/>
          <w:iCs/>
        </w:rPr>
        <w:t>reporting</w:t>
      </w:r>
      <w:r>
        <w:rPr>
          <w:rFonts w:cs="Arial"/>
          <w:bCs/>
          <w:i/>
          <w:iCs/>
        </w:rPr>
        <w:t xml:space="preserve"> of the logged measurements. </w:t>
      </w:r>
    </w:p>
    <w:p w14:paraId="445626FF" w14:textId="4737C2A9" w:rsidR="000B6A4B" w:rsidRDefault="00C3709F" w:rsidP="00C3709F">
      <w:pPr>
        <w:jc w:val="left"/>
      </w:pPr>
      <w:r>
        <w:t xml:space="preserve">Additionally, we think event-based triggering of the reporting of the logged measurements is not as important as </w:t>
      </w:r>
      <w:r w:rsidR="00F04FF7">
        <w:t xml:space="preserve">in </w:t>
      </w:r>
      <w:r>
        <w:t xml:space="preserve">the RRM case, as the main use case for them is for offline model training (e.g., not urgent). The same arguments can be made </w:t>
      </w:r>
      <w:r w:rsidR="000B6A4B">
        <w:t>regarding</w:t>
      </w:r>
      <w:r>
        <w:t xml:space="preserve"> periodic reporting. </w:t>
      </w:r>
    </w:p>
    <w:p w14:paraId="17B6A4EB" w14:textId="523D20EF" w:rsidR="00C3709F" w:rsidRDefault="000B6A4B" w:rsidP="00C3709F">
      <w:pPr>
        <w:jc w:val="left"/>
      </w:pPr>
      <w:r>
        <w:t>Thus, periodic logging of the L1 measurements and reporting based on explicit network request can be considered as baseline</w:t>
      </w:r>
      <w:r w:rsidR="00D057BC">
        <w:t>. F</w:t>
      </w:r>
      <w:r>
        <w:t>urther discussion can be made regarding the need for event-based logging or/and reporting, e.g., based on input from RAN1</w:t>
      </w:r>
    </w:p>
    <w:p w14:paraId="68B01AE5" w14:textId="77777777" w:rsidR="000B6A4B" w:rsidRDefault="000B6A4B" w:rsidP="00C3709F">
      <w:pPr>
        <w:jc w:val="left"/>
      </w:pPr>
    </w:p>
    <w:p w14:paraId="001744CA" w14:textId="53975080" w:rsidR="00C3709F" w:rsidRDefault="00C3709F" w:rsidP="00B70ACC">
      <w:pPr>
        <w:jc w:val="left"/>
      </w:pPr>
      <w:r>
        <w:t>Thus, we propose:</w:t>
      </w:r>
    </w:p>
    <w:p w14:paraId="222C9EDA" w14:textId="77777777" w:rsidR="000B6A4B" w:rsidRDefault="000B6A4B" w:rsidP="000B6A4B">
      <w:pPr>
        <w:ind w:left="1260" w:hanging="1260"/>
        <w:jc w:val="left"/>
        <w:rPr>
          <w:rFonts w:cs="Arial"/>
          <w:bCs/>
          <w:i/>
          <w:iCs/>
        </w:rPr>
      </w:pPr>
    </w:p>
    <w:p w14:paraId="219C0807" w14:textId="4EDE49BE" w:rsidR="000B6A4B" w:rsidRDefault="00B70ACC" w:rsidP="00B70ACC">
      <w:pPr>
        <w:tabs>
          <w:tab w:val="left" w:pos="1377"/>
        </w:tabs>
        <w:ind w:left="1170" w:hanging="1170"/>
        <w:jc w:val="left"/>
        <w:rPr>
          <w:rFonts w:cs="Arial"/>
          <w:b/>
        </w:rPr>
      </w:pPr>
      <w:r w:rsidRPr="00C02D85">
        <w:rPr>
          <w:rFonts w:cs="Arial"/>
          <w:b/>
        </w:rPr>
        <w:lastRenderedPageBreak/>
        <w:t xml:space="preserve">Proposal </w:t>
      </w:r>
      <w:r>
        <w:rPr>
          <w:rFonts w:cs="Arial"/>
          <w:b/>
        </w:rPr>
        <w:t>2</w:t>
      </w:r>
      <w:r w:rsidRPr="00C02D85">
        <w:rPr>
          <w:rFonts w:cs="Arial"/>
          <w:b/>
        </w:rPr>
        <w:t xml:space="preserve">: </w:t>
      </w:r>
      <w:r w:rsidR="00F04FF7">
        <w:rPr>
          <w:rFonts w:cs="Arial"/>
          <w:b/>
        </w:rPr>
        <w:t xml:space="preserve">For the beam management use case, </w:t>
      </w:r>
      <w:r w:rsidR="000B6A4B">
        <w:rPr>
          <w:rFonts w:cs="Arial"/>
          <w:b/>
        </w:rPr>
        <w:t>RAN2 to agree on the following as the baseline for the logging and reporting of L1 measurements for network side model training:</w:t>
      </w:r>
    </w:p>
    <w:p w14:paraId="16347E21" w14:textId="76D766E4" w:rsidR="000B6A4B" w:rsidRDefault="00C3709F" w:rsidP="000B6A4B">
      <w:pPr>
        <w:pStyle w:val="ListParagraph"/>
        <w:numPr>
          <w:ilvl w:val="0"/>
          <w:numId w:val="46"/>
        </w:numPr>
        <w:tabs>
          <w:tab w:val="left" w:pos="1377"/>
        </w:tabs>
        <w:jc w:val="left"/>
        <w:rPr>
          <w:rFonts w:cs="Arial"/>
          <w:b/>
        </w:rPr>
      </w:pPr>
      <w:r w:rsidRPr="000B6A4B">
        <w:rPr>
          <w:rFonts w:cs="Arial"/>
          <w:b/>
        </w:rPr>
        <w:t xml:space="preserve">UE can be configured to log the </w:t>
      </w:r>
      <w:r w:rsidR="00B70ACC" w:rsidRPr="000B6A4B">
        <w:rPr>
          <w:rFonts w:cs="Arial"/>
          <w:b/>
        </w:rPr>
        <w:t xml:space="preserve">L1 measurements </w:t>
      </w:r>
      <w:r w:rsidRPr="000B6A4B">
        <w:rPr>
          <w:rFonts w:cs="Arial"/>
          <w:b/>
        </w:rPr>
        <w:t>in a periodic fashion.</w:t>
      </w:r>
    </w:p>
    <w:p w14:paraId="3145576A" w14:textId="38B86CD8" w:rsidR="00C3709F" w:rsidRPr="000B6A4B" w:rsidRDefault="00C3709F" w:rsidP="000B6A4B">
      <w:pPr>
        <w:pStyle w:val="ListParagraph"/>
        <w:numPr>
          <w:ilvl w:val="0"/>
          <w:numId w:val="46"/>
        </w:numPr>
        <w:tabs>
          <w:tab w:val="left" w:pos="1377"/>
        </w:tabs>
        <w:jc w:val="left"/>
        <w:rPr>
          <w:rFonts w:cs="Arial"/>
          <w:b/>
        </w:rPr>
      </w:pPr>
      <w:r w:rsidRPr="000B6A4B">
        <w:rPr>
          <w:rFonts w:cs="Arial"/>
          <w:b/>
        </w:rPr>
        <w:t xml:space="preserve">UE sends the logged measurements upon explicit request from the network (e.g., via </w:t>
      </w:r>
      <w:r w:rsidRPr="000B6A4B">
        <w:rPr>
          <w:rFonts w:cs="Arial"/>
          <w:b/>
          <w:i/>
          <w:iCs/>
        </w:rPr>
        <w:t>UEInformationRequest/UEInformationResponse</w:t>
      </w:r>
      <w:r w:rsidRPr="000B6A4B">
        <w:rPr>
          <w:rFonts w:cs="Arial"/>
          <w:b/>
        </w:rPr>
        <w:t>).</w:t>
      </w:r>
    </w:p>
    <w:p w14:paraId="05E16F1D" w14:textId="75259274" w:rsidR="00645168" w:rsidRDefault="00C3709F" w:rsidP="00C3709F">
      <w:pPr>
        <w:tabs>
          <w:tab w:val="left" w:pos="1377"/>
        </w:tabs>
        <w:ind w:left="1170" w:hanging="1170"/>
        <w:jc w:val="left"/>
        <w:rPr>
          <w:rFonts w:cs="Arial"/>
          <w:b/>
        </w:rPr>
      </w:pPr>
      <w:r w:rsidRPr="00C02D85">
        <w:rPr>
          <w:rFonts w:cs="Arial"/>
          <w:b/>
        </w:rPr>
        <w:t xml:space="preserve">Proposal </w:t>
      </w:r>
      <w:r w:rsidR="000B6A4B">
        <w:rPr>
          <w:rFonts w:cs="Arial"/>
          <w:b/>
        </w:rPr>
        <w:t>3</w:t>
      </w:r>
      <w:r w:rsidRPr="00C02D85">
        <w:rPr>
          <w:rFonts w:cs="Arial"/>
          <w:b/>
        </w:rPr>
        <w:t xml:space="preserve">: </w:t>
      </w:r>
      <w:r w:rsidR="00F04FF7">
        <w:rPr>
          <w:rFonts w:cs="Arial"/>
          <w:b/>
        </w:rPr>
        <w:t>For the beam management use case, e</w:t>
      </w:r>
      <w:r w:rsidR="00645168">
        <w:rPr>
          <w:rFonts w:cs="Arial"/>
          <w:b/>
        </w:rPr>
        <w:t>vent</w:t>
      </w:r>
      <w:r w:rsidR="000B6A4B">
        <w:rPr>
          <w:rFonts w:cs="Arial"/>
          <w:b/>
        </w:rPr>
        <w:t>-</w:t>
      </w:r>
      <w:r w:rsidR="00645168">
        <w:rPr>
          <w:rFonts w:cs="Arial"/>
          <w:b/>
        </w:rPr>
        <w:t xml:space="preserve">based logging and/or reporting of </w:t>
      </w:r>
      <w:r w:rsidR="000B6A4B">
        <w:rPr>
          <w:rFonts w:cs="Arial"/>
          <w:b/>
        </w:rPr>
        <w:t xml:space="preserve">logged </w:t>
      </w:r>
      <w:r w:rsidR="00645168">
        <w:rPr>
          <w:rFonts w:cs="Arial"/>
          <w:b/>
        </w:rPr>
        <w:t>measurements</w:t>
      </w:r>
      <w:r w:rsidR="000B6A4B">
        <w:rPr>
          <w:rFonts w:cs="Arial"/>
          <w:b/>
        </w:rPr>
        <w:t xml:space="preserve"> is left</w:t>
      </w:r>
      <w:r w:rsidR="00F04FF7">
        <w:rPr>
          <w:rFonts w:cs="Arial"/>
          <w:b/>
        </w:rPr>
        <w:t xml:space="preserve"> FFS</w:t>
      </w:r>
      <w:r w:rsidR="00645168">
        <w:rPr>
          <w:rFonts w:cs="Arial"/>
          <w:b/>
        </w:rPr>
        <w:t>.</w:t>
      </w:r>
    </w:p>
    <w:p w14:paraId="3218756C" w14:textId="77777777" w:rsidR="00352536" w:rsidRPr="006A4099" w:rsidRDefault="00352536" w:rsidP="00DE1DB1">
      <w:pPr>
        <w:pStyle w:val="Heading1"/>
        <w:rPr>
          <w:sz w:val="32"/>
          <w:szCs w:val="32"/>
        </w:rPr>
      </w:pPr>
      <w:r w:rsidRPr="006A4099">
        <w:rPr>
          <w:sz w:val="32"/>
          <w:szCs w:val="32"/>
        </w:rPr>
        <w:t>4. Conclusion</w:t>
      </w:r>
    </w:p>
    <w:p w14:paraId="6F5D7D8F" w14:textId="2C101ADE" w:rsidR="00352536" w:rsidRDefault="00352536" w:rsidP="00DE1DB1">
      <w:pPr>
        <w:tabs>
          <w:tab w:val="left" w:pos="0"/>
        </w:tabs>
        <w:jc w:val="left"/>
        <w:rPr>
          <w:rFonts w:cs="Arial"/>
          <w:sz w:val="18"/>
          <w:szCs w:val="18"/>
        </w:rPr>
      </w:pPr>
      <w:r w:rsidRPr="006A4099">
        <w:rPr>
          <w:rFonts w:cs="Arial"/>
          <w:sz w:val="18"/>
          <w:szCs w:val="18"/>
        </w:rPr>
        <w:t xml:space="preserve">In this contribution, </w:t>
      </w:r>
      <w:r w:rsidR="000B6A4B">
        <w:rPr>
          <w:rFonts w:cs="Arial"/>
          <w:sz w:val="18"/>
          <w:szCs w:val="18"/>
        </w:rPr>
        <w:t xml:space="preserve">we discussed the open issues regarding logging and reporting of L1 measurements for network side model training, and the </w:t>
      </w:r>
      <w:r w:rsidR="00FF6FE1" w:rsidRPr="006A4099">
        <w:rPr>
          <w:rFonts w:cs="Arial"/>
          <w:sz w:val="18"/>
          <w:szCs w:val="18"/>
        </w:rPr>
        <w:t xml:space="preserve">following observations </w:t>
      </w:r>
      <w:r w:rsidR="0037578D" w:rsidRPr="006A4099">
        <w:rPr>
          <w:rFonts w:cs="Arial"/>
          <w:sz w:val="18"/>
          <w:szCs w:val="18"/>
        </w:rPr>
        <w:t xml:space="preserve">and proposals </w:t>
      </w:r>
      <w:r w:rsidR="00FF6FE1" w:rsidRPr="006A4099">
        <w:rPr>
          <w:rFonts w:cs="Arial"/>
          <w:sz w:val="18"/>
          <w:szCs w:val="18"/>
        </w:rPr>
        <w:t>were made</w:t>
      </w:r>
      <w:r w:rsidR="00D5431C">
        <w:rPr>
          <w:rFonts w:cs="Arial"/>
          <w:sz w:val="18"/>
          <w:szCs w:val="18"/>
        </w:rPr>
        <w:t>:</w:t>
      </w:r>
    </w:p>
    <w:p w14:paraId="358D6AE3" w14:textId="77777777" w:rsidR="000B6A4B" w:rsidRDefault="000B6A4B" w:rsidP="00DE1DB1">
      <w:pPr>
        <w:tabs>
          <w:tab w:val="left" w:pos="0"/>
        </w:tabs>
        <w:jc w:val="left"/>
        <w:rPr>
          <w:rFonts w:cs="Arial"/>
          <w:sz w:val="18"/>
          <w:szCs w:val="18"/>
        </w:rPr>
      </w:pPr>
    </w:p>
    <w:p w14:paraId="4DAAFF8C" w14:textId="498D6C52" w:rsidR="00A6351D" w:rsidRDefault="00A6351D" w:rsidP="00A6351D">
      <w:pPr>
        <w:tabs>
          <w:tab w:val="left" w:pos="1377"/>
        </w:tabs>
        <w:ind w:left="1170" w:hanging="1170"/>
        <w:jc w:val="left"/>
        <w:rPr>
          <w:rFonts w:cs="Arial"/>
          <w:b/>
        </w:rPr>
      </w:pPr>
      <w:r w:rsidRPr="00C02D85">
        <w:rPr>
          <w:rFonts w:cs="Arial"/>
          <w:b/>
        </w:rPr>
        <w:t xml:space="preserve">Proposal </w:t>
      </w:r>
      <w:r>
        <w:rPr>
          <w:rFonts w:cs="Arial"/>
          <w:b/>
        </w:rPr>
        <w:t>1</w:t>
      </w:r>
      <w:r w:rsidRPr="00C02D85">
        <w:rPr>
          <w:rFonts w:cs="Arial"/>
          <w:b/>
        </w:rPr>
        <w:t xml:space="preserve">: </w:t>
      </w:r>
      <w:r>
        <w:rPr>
          <w:rFonts w:cs="Arial"/>
          <w:b/>
        </w:rPr>
        <w:t xml:space="preserve">For the beam management use case, RAN2 to agree as the baseline that SRB4 (and associated message segmentation) </w:t>
      </w:r>
      <w:r w:rsidR="00FA3A5C">
        <w:rPr>
          <w:rFonts w:cs="Arial"/>
          <w:b/>
        </w:rPr>
        <w:t>will be</w:t>
      </w:r>
      <w:r>
        <w:rPr>
          <w:rFonts w:cs="Arial"/>
          <w:b/>
        </w:rPr>
        <w:t xml:space="preserve"> used for the sending of multiple instances of L1 logged measurements to the network. </w:t>
      </w:r>
    </w:p>
    <w:p w14:paraId="696FD8A6" w14:textId="77777777" w:rsidR="00A6351D" w:rsidRDefault="00A6351D" w:rsidP="00A6351D">
      <w:pPr>
        <w:tabs>
          <w:tab w:val="left" w:pos="1377"/>
        </w:tabs>
        <w:ind w:left="1170" w:hanging="1170"/>
        <w:jc w:val="left"/>
        <w:rPr>
          <w:rFonts w:cs="Arial"/>
          <w:b/>
        </w:rPr>
      </w:pPr>
      <w:r w:rsidRPr="00C02D85">
        <w:rPr>
          <w:rFonts w:cs="Arial"/>
          <w:b/>
        </w:rPr>
        <w:t xml:space="preserve">Proposal </w:t>
      </w:r>
      <w:r>
        <w:rPr>
          <w:rFonts w:cs="Arial"/>
          <w:b/>
        </w:rPr>
        <w:t>2</w:t>
      </w:r>
      <w:r w:rsidRPr="00C02D85">
        <w:rPr>
          <w:rFonts w:cs="Arial"/>
          <w:b/>
        </w:rPr>
        <w:t xml:space="preserve">: </w:t>
      </w:r>
      <w:r>
        <w:rPr>
          <w:rFonts w:cs="Arial"/>
          <w:b/>
        </w:rPr>
        <w:t>For the beam management use case, RAN2 to agree on the following as the baseline for the logging and reporting of L1 measurements for network side model training:</w:t>
      </w:r>
    </w:p>
    <w:p w14:paraId="02D758E3" w14:textId="77777777" w:rsidR="00A6351D" w:rsidRDefault="00A6351D" w:rsidP="00A6351D">
      <w:pPr>
        <w:pStyle w:val="ListParagraph"/>
        <w:numPr>
          <w:ilvl w:val="0"/>
          <w:numId w:val="46"/>
        </w:numPr>
        <w:tabs>
          <w:tab w:val="left" w:pos="1377"/>
        </w:tabs>
        <w:jc w:val="left"/>
        <w:rPr>
          <w:rFonts w:cs="Arial"/>
          <w:b/>
        </w:rPr>
      </w:pPr>
      <w:r w:rsidRPr="000B6A4B">
        <w:rPr>
          <w:rFonts w:cs="Arial"/>
          <w:b/>
        </w:rPr>
        <w:t>UE can be configured to log the L1 measurements in a periodic fashion.</w:t>
      </w:r>
    </w:p>
    <w:p w14:paraId="1A79A441" w14:textId="77777777" w:rsidR="00A6351D" w:rsidRPr="000B6A4B" w:rsidRDefault="00A6351D" w:rsidP="00A6351D">
      <w:pPr>
        <w:pStyle w:val="ListParagraph"/>
        <w:numPr>
          <w:ilvl w:val="0"/>
          <w:numId w:val="46"/>
        </w:numPr>
        <w:tabs>
          <w:tab w:val="left" w:pos="1377"/>
        </w:tabs>
        <w:jc w:val="left"/>
        <w:rPr>
          <w:rFonts w:cs="Arial"/>
          <w:b/>
        </w:rPr>
      </w:pPr>
      <w:r w:rsidRPr="000B6A4B">
        <w:rPr>
          <w:rFonts w:cs="Arial"/>
          <w:b/>
        </w:rPr>
        <w:t xml:space="preserve">UE sends the logged measurements upon explicit request from the network (e.g., via </w:t>
      </w:r>
      <w:r w:rsidRPr="000B6A4B">
        <w:rPr>
          <w:rFonts w:cs="Arial"/>
          <w:b/>
          <w:i/>
          <w:iCs/>
        </w:rPr>
        <w:t>UEInformationRequest/UEInformationResponse</w:t>
      </w:r>
      <w:r w:rsidRPr="000B6A4B">
        <w:rPr>
          <w:rFonts w:cs="Arial"/>
          <w:b/>
        </w:rPr>
        <w:t>).</w:t>
      </w:r>
    </w:p>
    <w:p w14:paraId="479F1666" w14:textId="77777777" w:rsidR="00A6351D" w:rsidRDefault="00A6351D" w:rsidP="00A6351D">
      <w:pPr>
        <w:tabs>
          <w:tab w:val="left" w:pos="1377"/>
        </w:tabs>
        <w:ind w:left="1170" w:hanging="1170"/>
        <w:jc w:val="left"/>
        <w:rPr>
          <w:rFonts w:cs="Arial"/>
          <w:b/>
        </w:rPr>
      </w:pPr>
      <w:r w:rsidRPr="00C02D85">
        <w:rPr>
          <w:rFonts w:cs="Arial"/>
          <w:b/>
        </w:rPr>
        <w:t xml:space="preserve">Proposal </w:t>
      </w:r>
      <w:r>
        <w:rPr>
          <w:rFonts w:cs="Arial"/>
          <w:b/>
        </w:rPr>
        <w:t>3</w:t>
      </w:r>
      <w:r w:rsidRPr="00C02D85">
        <w:rPr>
          <w:rFonts w:cs="Arial"/>
          <w:b/>
        </w:rPr>
        <w:t xml:space="preserve">: </w:t>
      </w:r>
      <w:r>
        <w:rPr>
          <w:rFonts w:cs="Arial"/>
          <w:b/>
        </w:rPr>
        <w:t>For the beam management use case, event-based logging and/or reporting of logged measurements is left FFS.</w:t>
      </w:r>
    </w:p>
    <w:p w14:paraId="4873E920" w14:textId="77777777" w:rsidR="001440CC" w:rsidRPr="006A4099" w:rsidRDefault="001440CC" w:rsidP="00DE1DB1">
      <w:pPr>
        <w:pStyle w:val="Heading1"/>
        <w:rPr>
          <w:sz w:val="32"/>
          <w:szCs w:val="32"/>
        </w:rPr>
      </w:pPr>
      <w:r>
        <w:rPr>
          <w:sz w:val="32"/>
          <w:szCs w:val="32"/>
        </w:rPr>
        <w:t>5</w:t>
      </w:r>
      <w:r w:rsidRPr="006A4099">
        <w:rPr>
          <w:sz w:val="32"/>
          <w:szCs w:val="32"/>
        </w:rPr>
        <w:t xml:space="preserve">. </w:t>
      </w:r>
      <w:r>
        <w:rPr>
          <w:sz w:val="32"/>
          <w:szCs w:val="32"/>
        </w:rPr>
        <w:t>References</w:t>
      </w:r>
    </w:p>
    <w:p w14:paraId="31CA66D4" w14:textId="77777777" w:rsidR="00DE1DB1" w:rsidRDefault="00CA07F6" w:rsidP="00DE1DB1">
      <w:pPr>
        <w:ind w:left="567" w:hanging="567"/>
        <w:jc w:val="left"/>
        <w:rPr>
          <w:rFonts w:cs="Arial"/>
          <w:lang w:val="en-US"/>
        </w:rPr>
      </w:pPr>
      <w:r w:rsidRPr="00A440E4">
        <w:rPr>
          <w:rFonts w:cs="Arial"/>
        </w:rPr>
        <w:t>[1]</w:t>
      </w:r>
      <w:r w:rsidRPr="00A440E4">
        <w:rPr>
          <w:rFonts w:cs="Arial"/>
        </w:rPr>
        <w:tab/>
      </w:r>
      <w:bookmarkStart w:id="0" w:name="_Hlk162962146"/>
      <w:r w:rsidR="00B964B5">
        <w:rPr>
          <w:rFonts w:cs="Arial"/>
          <w:lang w:val="en-US"/>
        </w:rPr>
        <w:t>RAN2-126 Chairman Notes, Fukuoka, Japan, May 2024</w:t>
      </w:r>
    </w:p>
    <w:p w14:paraId="1791DCDC" w14:textId="5D8BFDBE" w:rsidR="00B964B5" w:rsidRDefault="00DE1DB1" w:rsidP="00DE1DB1">
      <w:pPr>
        <w:ind w:left="567" w:hanging="567"/>
        <w:jc w:val="left"/>
        <w:rPr>
          <w:rFonts w:cs="Arial"/>
        </w:rPr>
      </w:pPr>
      <w:r>
        <w:rPr>
          <w:rFonts w:cs="Arial"/>
          <w:lang w:val="en-US"/>
        </w:rPr>
        <w:t>[2]</w:t>
      </w:r>
      <w:r>
        <w:rPr>
          <w:rFonts w:cs="Arial"/>
          <w:lang w:val="en-US"/>
        </w:rPr>
        <w:tab/>
      </w:r>
      <w:r w:rsidRPr="00A440E4">
        <w:rPr>
          <w:rFonts w:cs="Arial"/>
        </w:rPr>
        <w:t>T</w:t>
      </w:r>
      <w:r>
        <w:rPr>
          <w:rFonts w:cs="Arial"/>
        </w:rPr>
        <w:t>S</w:t>
      </w:r>
      <w:r w:rsidRPr="00A440E4">
        <w:rPr>
          <w:rFonts w:cs="Arial"/>
        </w:rPr>
        <w:t xml:space="preserve"> 3</w:t>
      </w:r>
      <w:r>
        <w:rPr>
          <w:rFonts w:cs="Arial"/>
        </w:rPr>
        <w:t>7</w:t>
      </w:r>
      <w:r w:rsidRPr="00A440E4">
        <w:rPr>
          <w:rFonts w:cs="Arial"/>
        </w:rPr>
        <w:t>.</w:t>
      </w:r>
      <w:r>
        <w:rPr>
          <w:rFonts w:cs="Arial"/>
        </w:rPr>
        <w:t>320</w:t>
      </w:r>
      <w:r w:rsidRPr="00A440E4">
        <w:rPr>
          <w:rFonts w:cs="Arial"/>
        </w:rPr>
        <w:t xml:space="preserve">, </w:t>
      </w:r>
      <w:r w:rsidRPr="00786A87">
        <w:rPr>
          <w:rFonts w:cs="Arial"/>
        </w:rPr>
        <w:t xml:space="preserve">Stage 2 </w:t>
      </w:r>
      <w:r w:rsidRPr="00DE1DB1">
        <w:rPr>
          <w:rFonts w:cs="Arial"/>
        </w:rPr>
        <w:t>Radio measurement collection for Minimization of Drive Tests (MDT); Overall description</w:t>
      </w:r>
      <w:r>
        <w:rPr>
          <w:rFonts w:cs="Arial"/>
        </w:rPr>
        <w:t>, June 2024</w:t>
      </w:r>
    </w:p>
    <w:p w14:paraId="6B82E762" w14:textId="02ECDAAD" w:rsidR="00DC456F" w:rsidRPr="00EC24EE" w:rsidRDefault="00B147A4" w:rsidP="00EC24EE">
      <w:pPr>
        <w:ind w:left="567" w:hanging="567"/>
        <w:jc w:val="left"/>
        <w:rPr>
          <w:rFonts w:cs="Arial"/>
          <w:lang w:val="en-US"/>
        </w:rPr>
      </w:pPr>
      <w:r>
        <w:rPr>
          <w:rFonts w:cs="Arial"/>
          <w:lang w:val="en-US"/>
        </w:rPr>
        <w:t>[3]</w:t>
      </w:r>
      <w:r w:rsidRPr="00355B1A">
        <w:t xml:space="preserve"> </w:t>
      </w:r>
      <w:r>
        <w:rPr>
          <w:rFonts w:cs="Arial"/>
          <w:lang w:val="en-US"/>
        </w:rPr>
        <w:tab/>
        <w:t>TS 38.331, RRC specifications (</w:t>
      </w:r>
      <w:r w:rsidRPr="00B147A4">
        <w:rPr>
          <w:rFonts w:cs="Arial"/>
          <w:i/>
          <w:iCs/>
          <w:lang w:val="en-US"/>
        </w:rPr>
        <w:t>section 6.3.2</w:t>
      </w:r>
      <w:r>
        <w:rPr>
          <w:rFonts w:cs="Arial"/>
          <w:i/>
          <w:iCs/>
          <w:lang w:val="en-US"/>
        </w:rPr>
        <w:t xml:space="preserve">, </w:t>
      </w:r>
      <w:r w:rsidRPr="00B147A4">
        <w:rPr>
          <w:rFonts w:cs="Arial"/>
          <w:i/>
          <w:iCs/>
          <w:lang w:val="en-US"/>
        </w:rPr>
        <w:t xml:space="preserve">ReportConfigNR </w:t>
      </w:r>
      <w:r w:rsidRPr="00B147A4">
        <w:rPr>
          <w:rFonts w:cs="Arial"/>
          <w:lang w:val="en-US"/>
        </w:rPr>
        <w:t>IE</w:t>
      </w:r>
      <w:r>
        <w:rPr>
          <w:rFonts w:cs="Arial"/>
          <w:lang w:val="en-US"/>
        </w:rPr>
        <w:t>)</w:t>
      </w:r>
      <w:r w:rsidRPr="00B147A4">
        <w:rPr>
          <w:rFonts w:cs="Arial"/>
          <w:i/>
          <w:iCs/>
          <w:lang w:val="en-US"/>
        </w:rPr>
        <w:t>,</w:t>
      </w:r>
      <w:r>
        <w:rPr>
          <w:rFonts w:cs="Arial"/>
          <w:lang w:val="en-US"/>
        </w:rPr>
        <w:t xml:space="preserve"> June 2024</w:t>
      </w:r>
      <w:bookmarkEnd w:id="0"/>
    </w:p>
    <w:sectPr w:rsidR="00DC456F" w:rsidRPr="00EC24EE"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64CC08" w14:textId="77777777" w:rsidR="001C6079" w:rsidRDefault="001C6079">
      <w:r>
        <w:separator/>
      </w:r>
    </w:p>
  </w:endnote>
  <w:endnote w:type="continuationSeparator" w:id="0">
    <w:p w14:paraId="7D026B17" w14:textId="77777777" w:rsidR="001C6079" w:rsidRDefault="001C6079">
      <w:r>
        <w:continuationSeparator/>
      </w:r>
    </w:p>
  </w:endnote>
  <w:endnote w:type="continuationNotice" w:id="1">
    <w:p w14:paraId="2266154E" w14:textId="77777777" w:rsidR="001C6079" w:rsidRDefault="001C60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7EE31" w14:textId="77777777" w:rsidR="001C6079" w:rsidRDefault="001C6079">
      <w:r>
        <w:separator/>
      </w:r>
    </w:p>
  </w:footnote>
  <w:footnote w:type="continuationSeparator" w:id="0">
    <w:p w14:paraId="07E3483C" w14:textId="77777777" w:rsidR="001C6079" w:rsidRDefault="001C6079">
      <w:r>
        <w:continuationSeparator/>
      </w:r>
    </w:p>
  </w:footnote>
  <w:footnote w:type="continuationNotice" w:id="1">
    <w:p w14:paraId="61BD0E60" w14:textId="77777777" w:rsidR="001C6079" w:rsidRDefault="001C60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592301"/>
    <w:multiLevelType w:val="hybridMultilevel"/>
    <w:tmpl w:val="3C3669D6"/>
    <w:lvl w:ilvl="0" w:tplc="B452211A">
      <w:start w:val="1"/>
      <w:numFmt w:val="bullet"/>
      <w:lvlText w:val=""/>
      <w:lvlJc w:val="left"/>
      <w:pPr>
        <w:ind w:left="1440" w:hanging="360"/>
      </w:pPr>
      <w:rPr>
        <w:rFonts w:ascii="Symbol" w:hAnsi="Symbol"/>
      </w:rPr>
    </w:lvl>
    <w:lvl w:ilvl="1" w:tplc="6D4A3ED6">
      <w:start w:val="1"/>
      <w:numFmt w:val="bullet"/>
      <w:lvlText w:val=""/>
      <w:lvlJc w:val="left"/>
      <w:pPr>
        <w:ind w:left="1440" w:hanging="360"/>
      </w:pPr>
      <w:rPr>
        <w:rFonts w:ascii="Symbol" w:hAnsi="Symbol"/>
      </w:rPr>
    </w:lvl>
    <w:lvl w:ilvl="2" w:tplc="F3A6C83C">
      <w:start w:val="1"/>
      <w:numFmt w:val="bullet"/>
      <w:lvlText w:val=""/>
      <w:lvlJc w:val="left"/>
      <w:pPr>
        <w:ind w:left="1440" w:hanging="360"/>
      </w:pPr>
      <w:rPr>
        <w:rFonts w:ascii="Symbol" w:hAnsi="Symbol"/>
      </w:rPr>
    </w:lvl>
    <w:lvl w:ilvl="3" w:tplc="580C2F10">
      <w:start w:val="1"/>
      <w:numFmt w:val="bullet"/>
      <w:lvlText w:val=""/>
      <w:lvlJc w:val="left"/>
      <w:pPr>
        <w:ind w:left="1440" w:hanging="360"/>
      </w:pPr>
      <w:rPr>
        <w:rFonts w:ascii="Symbol" w:hAnsi="Symbol"/>
      </w:rPr>
    </w:lvl>
    <w:lvl w:ilvl="4" w:tplc="DFDA31D0">
      <w:start w:val="1"/>
      <w:numFmt w:val="bullet"/>
      <w:lvlText w:val=""/>
      <w:lvlJc w:val="left"/>
      <w:pPr>
        <w:ind w:left="1440" w:hanging="360"/>
      </w:pPr>
      <w:rPr>
        <w:rFonts w:ascii="Symbol" w:hAnsi="Symbol"/>
      </w:rPr>
    </w:lvl>
    <w:lvl w:ilvl="5" w:tplc="7A2EB6BA">
      <w:start w:val="1"/>
      <w:numFmt w:val="bullet"/>
      <w:lvlText w:val=""/>
      <w:lvlJc w:val="left"/>
      <w:pPr>
        <w:ind w:left="1440" w:hanging="360"/>
      </w:pPr>
      <w:rPr>
        <w:rFonts w:ascii="Symbol" w:hAnsi="Symbol"/>
      </w:rPr>
    </w:lvl>
    <w:lvl w:ilvl="6" w:tplc="7ECCFA14">
      <w:start w:val="1"/>
      <w:numFmt w:val="bullet"/>
      <w:lvlText w:val=""/>
      <w:lvlJc w:val="left"/>
      <w:pPr>
        <w:ind w:left="1440" w:hanging="360"/>
      </w:pPr>
      <w:rPr>
        <w:rFonts w:ascii="Symbol" w:hAnsi="Symbol"/>
      </w:rPr>
    </w:lvl>
    <w:lvl w:ilvl="7" w:tplc="6870EC22">
      <w:start w:val="1"/>
      <w:numFmt w:val="bullet"/>
      <w:lvlText w:val=""/>
      <w:lvlJc w:val="left"/>
      <w:pPr>
        <w:ind w:left="1440" w:hanging="360"/>
      </w:pPr>
      <w:rPr>
        <w:rFonts w:ascii="Symbol" w:hAnsi="Symbol"/>
      </w:rPr>
    </w:lvl>
    <w:lvl w:ilvl="8" w:tplc="6CBE1C8A">
      <w:start w:val="1"/>
      <w:numFmt w:val="bullet"/>
      <w:lvlText w:val=""/>
      <w:lvlJc w:val="left"/>
      <w:pPr>
        <w:ind w:left="1440" w:hanging="360"/>
      </w:pPr>
      <w:rPr>
        <w:rFonts w:ascii="Symbol" w:hAnsi="Symbol"/>
      </w:rPr>
    </w:lvl>
  </w:abstractNum>
  <w:abstractNum w:abstractNumId="2"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EA6223"/>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2922EF"/>
    <w:multiLevelType w:val="hybridMultilevel"/>
    <w:tmpl w:val="CD7462D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4CD2763"/>
    <w:multiLevelType w:val="multilevel"/>
    <w:tmpl w:val="14CD276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C687A"/>
    <w:multiLevelType w:val="hybridMultilevel"/>
    <w:tmpl w:val="9772913E"/>
    <w:lvl w:ilvl="0" w:tplc="5E3CA18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CD9622D"/>
    <w:multiLevelType w:val="hybridMultilevel"/>
    <w:tmpl w:val="36303AFA"/>
    <w:lvl w:ilvl="0" w:tplc="13063FBA">
      <w:start w:val="1"/>
      <w:numFmt w:val="bullet"/>
      <w:lvlText w:val=""/>
      <w:lvlJc w:val="left"/>
      <w:pPr>
        <w:ind w:left="1440" w:hanging="360"/>
      </w:pPr>
      <w:rPr>
        <w:rFonts w:ascii="Symbol" w:hAnsi="Symbol"/>
      </w:rPr>
    </w:lvl>
    <w:lvl w:ilvl="1" w:tplc="3EC0B29C">
      <w:start w:val="1"/>
      <w:numFmt w:val="bullet"/>
      <w:lvlText w:val=""/>
      <w:lvlJc w:val="left"/>
      <w:pPr>
        <w:ind w:left="1440" w:hanging="360"/>
      </w:pPr>
      <w:rPr>
        <w:rFonts w:ascii="Symbol" w:hAnsi="Symbol"/>
      </w:rPr>
    </w:lvl>
    <w:lvl w:ilvl="2" w:tplc="943C51EC">
      <w:start w:val="1"/>
      <w:numFmt w:val="bullet"/>
      <w:lvlText w:val=""/>
      <w:lvlJc w:val="left"/>
      <w:pPr>
        <w:ind w:left="1440" w:hanging="360"/>
      </w:pPr>
      <w:rPr>
        <w:rFonts w:ascii="Symbol" w:hAnsi="Symbol"/>
      </w:rPr>
    </w:lvl>
    <w:lvl w:ilvl="3" w:tplc="6302BDBE">
      <w:start w:val="1"/>
      <w:numFmt w:val="bullet"/>
      <w:lvlText w:val=""/>
      <w:lvlJc w:val="left"/>
      <w:pPr>
        <w:ind w:left="1440" w:hanging="360"/>
      </w:pPr>
      <w:rPr>
        <w:rFonts w:ascii="Symbol" w:hAnsi="Symbol"/>
      </w:rPr>
    </w:lvl>
    <w:lvl w:ilvl="4" w:tplc="C980AB94">
      <w:start w:val="1"/>
      <w:numFmt w:val="bullet"/>
      <w:lvlText w:val=""/>
      <w:lvlJc w:val="left"/>
      <w:pPr>
        <w:ind w:left="1440" w:hanging="360"/>
      </w:pPr>
      <w:rPr>
        <w:rFonts w:ascii="Symbol" w:hAnsi="Symbol"/>
      </w:rPr>
    </w:lvl>
    <w:lvl w:ilvl="5" w:tplc="F4C01E16">
      <w:start w:val="1"/>
      <w:numFmt w:val="bullet"/>
      <w:lvlText w:val=""/>
      <w:lvlJc w:val="left"/>
      <w:pPr>
        <w:ind w:left="1440" w:hanging="360"/>
      </w:pPr>
      <w:rPr>
        <w:rFonts w:ascii="Symbol" w:hAnsi="Symbol"/>
      </w:rPr>
    </w:lvl>
    <w:lvl w:ilvl="6" w:tplc="9CFAB25C">
      <w:start w:val="1"/>
      <w:numFmt w:val="bullet"/>
      <w:lvlText w:val=""/>
      <w:lvlJc w:val="left"/>
      <w:pPr>
        <w:ind w:left="1440" w:hanging="360"/>
      </w:pPr>
      <w:rPr>
        <w:rFonts w:ascii="Symbol" w:hAnsi="Symbol"/>
      </w:rPr>
    </w:lvl>
    <w:lvl w:ilvl="7" w:tplc="E9DADA66">
      <w:start w:val="1"/>
      <w:numFmt w:val="bullet"/>
      <w:lvlText w:val=""/>
      <w:lvlJc w:val="left"/>
      <w:pPr>
        <w:ind w:left="1440" w:hanging="360"/>
      </w:pPr>
      <w:rPr>
        <w:rFonts w:ascii="Symbol" w:hAnsi="Symbol"/>
      </w:rPr>
    </w:lvl>
    <w:lvl w:ilvl="8" w:tplc="0780FF64">
      <w:start w:val="1"/>
      <w:numFmt w:val="bullet"/>
      <w:lvlText w:val=""/>
      <w:lvlJc w:val="left"/>
      <w:pPr>
        <w:ind w:left="1440" w:hanging="360"/>
      </w:pPr>
      <w:rPr>
        <w:rFonts w:ascii="Symbol" w:hAnsi="Symbol"/>
      </w:rPr>
    </w:lvl>
  </w:abstractNum>
  <w:abstractNum w:abstractNumId="11"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254A32C0"/>
    <w:multiLevelType w:val="hybridMultilevel"/>
    <w:tmpl w:val="21343642"/>
    <w:lvl w:ilvl="0" w:tplc="05445DC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C6433"/>
    <w:multiLevelType w:val="hybridMultilevel"/>
    <w:tmpl w:val="749C027E"/>
    <w:lvl w:ilvl="0" w:tplc="00700C7A">
      <w:start w:val="1"/>
      <w:numFmt w:val="bullet"/>
      <w:lvlText w:val=""/>
      <w:lvlJc w:val="left"/>
      <w:pPr>
        <w:ind w:left="1440" w:hanging="360"/>
      </w:pPr>
      <w:rPr>
        <w:rFonts w:ascii="Symbol" w:hAnsi="Symbol"/>
      </w:rPr>
    </w:lvl>
    <w:lvl w:ilvl="1" w:tplc="ED6E2DBE">
      <w:start w:val="1"/>
      <w:numFmt w:val="bullet"/>
      <w:lvlText w:val=""/>
      <w:lvlJc w:val="left"/>
      <w:pPr>
        <w:ind w:left="1440" w:hanging="360"/>
      </w:pPr>
      <w:rPr>
        <w:rFonts w:ascii="Symbol" w:hAnsi="Symbol"/>
      </w:rPr>
    </w:lvl>
    <w:lvl w:ilvl="2" w:tplc="4D9245D0">
      <w:start w:val="1"/>
      <w:numFmt w:val="bullet"/>
      <w:lvlText w:val=""/>
      <w:lvlJc w:val="left"/>
      <w:pPr>
        <w:ind w:left="1440" w:hanging="360"/>
      </w:pPr>
      <w:rPr>
        <w:rFonts w:ascii="Symbol" w:hAnsi="Symbol"/>
      </w:rPr>
    </w:lvl>
    <w:lvl w:ilvl="3" w:tplc="9B8E2B0E">
      <w:start w:val="1"/>
      <w:numFmt w:val="bullet"/>
      <w:lvlText w:val=""/>
      <w:lvlJc w:val="left"/>
      <w:pPr>
        <w:ind w:left="1440" w:hanging="360"/>
      </w:pPr>
      <w:rPr>
        <w:rFonts w:ascii="Symbol" w:hAnsi="Symbol"/>
      </w:rPr>
    </w:lvl>
    <w:lvl w:ilvl="4" w:tplc="31BC62DE">
      <w:start w:val="1"/>
      <w:numFmt w:val="bullet"/>
      <w:lvlText w:val=""/>
      <w:lvlJc w:val="left"/>
      <w:pPr>
        <w:ind w:left="1440" w:hanging="360"/>
      </w:pPr>
      <w:rPr>
        <w:rFonts w:ascii="Symbol" w:hAnsi="Symbol"/>
      </w:rPr>
    </w:lvl>
    <w:lvl w:ilvl="5" w:tplc="3B127F6C">
      <w:start w:val="1"/>
      <w:numFmt w:val="bullet"/>
      <w:lvlText w:val=""/>
      <w:lvlJc w:val="left"/>
      <w:pPr>
        <w:ind w:left="1440" w:hanging="360"/>
      </w:pPr>
      <w:rPr>
        <w:rFonts w:ascii="Symbol" w:hAnsi="Symbol"/>
      </w:rPr>
    </w:lvl>
    <w:lvl w:ilvl="6" w:tplc="F866197A">
      <w:start w:val="1"/>
      <w:numFmt w:val="bullet"/>
      <w:lvlText w:val=""/>
      <w:lvlJc w:val="left"/>
      <w:pPr>
        <w:ind w:left="1440" w:hanging="360"/>
      </w:pPr>
      <w:rPr>
        <w:rFonts w:ascii="Symbol" w:hAnsi="Symbol"/>
      </w:rPr>
    </w:lvl>
    <w:lvl w:ilvl="7" w:tplc="BA1C706E">
      <w:start w:val="1"/>
      <w:numFmt w:val="bullet"/>
      <w:lvlText w:val=""/>
      <w:lvlJc w:val="left"/>
      <w:pPr>
        <w:ind w:left="1440" w:hanging="360"/>
      </w:pPr>
      <w:rPr>
        <w:rFonts w:ascii="Symbol" w:hAnsi="Symbol"/>
      </w:rPr>
    </w:lvl>
    <w:lvl w:ilvl="8" w:tplc="A16E70F8">
      <w:start w:val="1"/>
      <w:numFmt w:val="bullet"/>
      <w:lvlText w:val=""/>
      <w:lvlJc w:val="left"/>
      <w:pPr>
        <w:ind w:left="1440" w:hanging="360"/>
      </w:pPr>
      <w:rPr>
        <w:rFonts w:ascii="Symbol" w:hAnsi="Symbol"/>
      </w:rPr>
    </w:lvl>
  </w:abstractNum>
  <w:abstractNum w:abstractNumId="14"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1036624C"/>
    <w:lvl w:ilvl="0" w:tplc="F8A20E94">
      <w:start w:val="1"/>
      <w:numFmt w:val="decim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2C142B"/>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523EC8"/>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D5B45"/>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0C7BA3"/>
    <w:multiLevelType w:val="multilevel"/>
    <w:tmpl w:val="D130C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B37EC0"/>
    <w:multiLevelType w:val="multilevel"/>
    <w:tmpl w:val="A7723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7857081"/>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55E27481"/>
    <w:multiLevelType w:val="hybridMultilevel"/>
    <w:tmpl w:val="0B26F656"/>
    <w:lvl w:ilvl="0" w:tplc="41023978">
      <w:start w:val="1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C27C23"/>
    <w:multiLevelType w:val="hybridMultilevel"/>
    <w:tmpl w:val="02723E24"/>
    <w:lvl w:ilvl="0" w:tplc="AEA6B67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9533B7"/>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A248EC"/>
    <w:multiLevelType w:val="hybridMultilevel"/>
    <w:tmpl w:val="B010ED4A"/>
    <w:lvl w:ilvl="0" w:tplc="904EAAD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FB6FFA"/>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C8C14F4"/>
    <w:multiLevelType w:val="hybridMultilevel"/>
    <w:tmpl w:val="16DEA756"/>
    <w:lvl w:ilvl="0" w:tplc="5E3CA18A">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29"/>
  </w:num>
  <w:num w:numId="2" w16cid:durableId="2096196966">
    <w:abstractNumId w:val="20"/>
  </w:num>
  <w:num w:numId="3" w16cid:durableId="802044280">
    <w:abstractNumId w:val="16"/>
  </w:num>
  <w:num w:numId="4" w16cid:durableId="1857310106">
    <w:abstractNumId w:val="33"/>
  </w:num>
  <w:num w:numId="5" w16cid:durableId="1255479474">
    <w:abstractNumId w:val="17"/>
  </w:num>
  <w:num w:numId="6" w16cid:durableId="487593010">
    <w:abstractNumId w:val="44"/>
  </w:num>
  <w:num w:numId="7" w16cid:durableId="1721663231">
    <w:abstractNumId w:val="30"/>
  </w:num>
  <w:num w:numId="8" w16cid:durableId="1406338349">
    <w:abstractNumId w:val="42"/>
  </w:num>
  <w:num w:numId="9" w16cid:durableId="887840152">
    <w:abstractNumId w:val="8"/>
  </w:num>
  <w:num w:numId="10" w16cid:durableId="1285846033">
    <w:abstractNumId w:val="41"/>
  </w:num>
  <w:num w:numId="11" w16cid:durableId="44841135">
    <w:abstractNumId w:val="31"/>
  </w:num>
  <w:num w:numId="12" w16cid:durableId="1488395361">
    <w:abstractNumId w:val="34"/>
  </w:num>
  <w:num w:numId="13" w16cid:durableId="2132480761">
    <w:abstractNumId w:val="0"/>
  </w:num>
  <w:num w:numId="14" w16cid:durableId="2144882461">
    <w:abstractNumId w:val="15"/>
  </w:num>
  <w:num w:numId="15" w16cid:durableId="1196236058">
    <w:abstractNumId w:val="4"/>
  </w:num>
  <w:num w:numId="16" w16cid:durableId="399983979">
    <w:abstractNumId w:val="27"/>
  </w:num>
  <w:num w:numId="17" w16cid:durableId="1828354690">
    <w:abstractNumId w:val="39"/>
  </w:num>
  <w:num w:numId="18" w16cid:durableId="291717654">
    <w:abstractNumId w:val="9"/>
  </w:num>
  <w:num w:numId="19" w16cid:durableId="2024237087">
    <w:abstractNumId w:val="43"/>
  </w:num>
  <w:num w:numId="20" w16cid:durableId="12556254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0999686">
    <w:abstractNumId w:val="21"/>
  </w:num>
  <w:num w:numId="22" w16cid:durableId="704719118">
    <w:abstractNumId w:val="7"/>
  </w:num>
  <w:num w:numId="23" w16cid:durableId="1062678787">
    <w:abstractNumId w:val="19"/>
  </w:num>
  <w:num w:numId="24" w16cid:durableId="1862429187">
    <w:abstractNumId w:val="24"/>
  </w:num>
  <w:num w:numId="25" w16cid:durableId="1445537849">
    <w:abstractNumId w:val="5"/>
  </w:num>
  <w:num w:numId="26" w16cid:durableId="1246915943">
    <w:abstractNumId w:val="38"/>
  </w:num>
  <w:num w:numId="27" w16cid:durableId="1656882550">
    <w:abstractNumId w:val="28"/>
  </w:num>
  <w:num w:numId="28" w16cid:durableId="612831590">
    <w:abstractNumId w:val="2"/>
  </w:num>
  <w:num w:numId="29" w16cid:durableId="944000852">
    <w:abstractNumId w:val="23"/>
  </w:num>
  <w:num w:numId="30" w16cid:durableId="456337548">
    <w:abstractNumId w:val="40"/>
  </w:num>
  <w:num w:numId="31" w16cid:durableId="1337726301">
    <w:abstractNumId w:val="36"/>
  </w:num>
  <w:num w:numId="32" w16cid:durableId="1187253108">
    <w:abstractNumId w:val="14"/>
  </w:num>
  <w:num w:numId="33" w16cid:durableId="27803367">
    <w:abstractNumId w:val="22"/>
  </w:num>
  <w:num w:numId="34" w16cid:durableId="1480272299">
    <w:abstractNumId w:val="12"/>
  </w:num>
  <w:num w:numId="35" w16cid:durableId="815336641">
    <w:abstractNumId w:val="35"/>
  </w:num>
  <w:num w:numId="36" w16cid:durableId="2080203939">
    <w:abstractNumId w:val="6"/>
  </w:num>
  <w:num w:numId="37" w16cid:durableId="187262294">
    <w:abstractNumId w:val="26"/>
  </w:num>
  <w:num w:numId="38" w16cid:durableId="1637636848">
    <w:abstractNumId w:val="25"/>
  </w:num>
  <w:num w:numId="39" w16cid:durableId="1967083928">
    <w:abstractNumId w:val="10"/>
  </w:num>
  <w:num w:numId="40" w16cid:durableId="1771778651">
    <w:abstractNumId w:val="1"/>
  </w:num>
  <w:num w:numId="41" w16cid:durableId="2025355670">
    <w:abstractNumId w:val="13"/>
  </w:num>
  <w:num w:numId="42" w16cid:durableId="888033097">
    <w:abstractNumId w:val="3"/>
  </w:num>
  <w:num w:numId="43" w16cid:durableId="1645501718">
    <w:abstractNumId w:val="32"/>
  </w:num>
  <w:num w:numId="44" w16cid:durableId="1602645458">
    <w:abstractNumId w:val="18"/>
  </w:num>
  <w:num w:numId="45" w16cid:durableId="450053673">
    <w:abstractNumId w:val="37"/>
  </w:num>
  <w:num w:numId="46" w16cid:durableId="185476437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C69"/>
    <w:rsid w:val="00022E89"/>
    <w:rsid w:val="00023122"/>
    <w:rsid w:val="00023542"/>
    <w:rsid w:val="0002377C"/>
    <w:rsid w:val="00024A80"/>
    <w:rsid w:val="00024D28"/>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E4C"/>
    <w:rsid w:val="000770C4"/>
    <w:rsid w:val="00077352"/>
    <w:rsid w:val="00077BDD"/>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A4B"/>
    <w:rsid w:val="000B6AB1"/>
    <w:rsid w:val="000B6C92"/>
    <w:rsid w:val="000B6CB4"/>
    <w:rsid w:val="000B6F9D"/>
    <w:rsid w:val="000B72DD"/>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252"/>
    <w:rsid w:val="000D3654"/>
    <w:rsid w:val="000D3CA9"/>
    <w:rsid w:val="000D3FDF"/>
    <w:rsid w:val="000D46E6"/>
    <w:rsid w:val="000D4797"/>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748"/>
    <w:rsid w:val="00147CBD"/>
    <w:rsid w:val="00147EB7"/>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BC1"/>
    <w:rsid w:val="0016329E"/>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288"/>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147A"/>
    <w:rsid w:val="001C1932"/>
    <w:rsid w:val="001C194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079"/>
    <w:rsid w:val="001C6372"/>
    <w:rsid w:val="001C6460"/>
    <w:rsid w:val="001C6CCD"/>
    <w:rsid w:val="001C6D19"/>
    <w:rsid w:val="001C7702"/>
    <w:rsid w:val="001C7B29"/>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0F"/>
    <w:rsid w:val="001D6D53"/>
    <w:rsid w:val="001D77B4"/>
    <w:rsid w:val="001D7874"/>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3964"/>
    <w:rsid w:val="00214DA8"/>
    <w:rsid w:val="00215145"/>
    <w:rsid w:val="00215423"/>
    <w:rsid w:val="002158FA"/>
    <w:rsid w:val="00215FFA"/>
    <w:rsid w:val="0021602C"/>
    <w:rsid w:val="0021610C"/>
    <w:rsid w:val="0021652C"/>
    <w:rsid w:val="00216C7B"/>
    <w:rsid w:val="00216E9C"/>
    <w:rsid w:val="00217B94"/>
    <w:rsid w:val="00220600"/>
    <w:rsid w:val="0022081A"/>
    <w:rsid w:val="00220DBE"/>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C54"/>
    <w:rsid w:val="00225E39"/>
    <w:rsid w:val="00225FFF"/>
    <w:rsid w:val="00226B7E"/>
    <w:rsid w:val="00226D9D"/>
    <w:rsid w:val="00226DF0"/>
    <w:rsid w:val="00227334"/>
    <w:rsid w:val="002273AD"/>
    <w:rsid w:val="0022752E"/>
    <w:rsid w:val="002303C1"/>
    <w:rsid w:val="00230765"/>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E0C"/>
    <w:rsid w:val="00237019"/>
    <w:rsid w:val="00237253"/>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2A8"/>
    <w:rsid w:val="002435B3"/>
    <w:rsid w:val="00243BB0"/>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67D"/>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35F"/>
    <w:rsid w:val="002753DB"/>
    <w:rsid w:val="0027541C"/>
    <w:rsid w:val="00275521"/>
    <w:rsid w:val="00275D06"/>
    <w:rsid w:val="00275D3A"/>
    <w:rsid w:val="00276925"/>
    <w:rsid w:val="002769CC"/>
    <w:rsid w:val="00276C77"/>
    <w:rsid w:val="00277266"/>
    <w:rsid w:val="00277894"/>
    <w:rsid w:val="00277D17"/>
    <w:rsid w:val="002805F5"/>
    <w:rsid w:val="00280751"/>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651C"/>
    <w:rsid w:val="00286AB1"/>
    <w:rsid w:val="00286ACD"/>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542E"/>
    <w:rsid w:val="002C5A2C"/>
    <w:rsid w:val="002C5AE2"/>
    <w:rsid w:val="002C5E78"/>
    <w:rsid w:val="002C614D"/>
    <w:rsid w:val="002C633B"/>
    <w:rsid w:val="002C7445"/>
    <w:rsid w:val="002C75CA"/>
    <w:rsid w:val="002C7783"/>
    <w:rsid w:val="002C7978"/>
    <w:rsid w:val="002D071A"/>
    <w:rsid w:val="002D0D41"/>
    <w:rsid w:val="002D1686"/>
    <w:rsid w:val="002D2F20"/>
    <w:rsid w:val="002D2F80"/>
    <w:rsid w:val="002D2FC7"/>
    <w:rsid w:val="002D34B2"/>
    <w:rsid w:val="002D3D9B"/>
    <w:rsid w:val="002D476C"/>
    <w:rsid w:val="002D4ED7"/>
    <w:rsid w:val="002D5FA0"/>
    <w:rsid w:val="002D6209"/>
    <w:rsid w:val="002D649D"/>
    <w:rsid w:val="002D66E9"/>
    <w:rsid w:val="002D6863"/>
    <w:rsid w:val="002D6D9D"/>
    <w:rsid w:val="002D6E38"/>
    <w:rsid w:val="002D70B9"/>
    <w:rsid w:val="002D7637"/>
    <w:rsid w:val="002D7973"/>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557"/>
    <w:rsid w:val="002E6727"/>
    <w:rsid w:val="002E73FF"/>
    <w:rsid w:val="002E7CAE"/>
    <w:rsid w:val="002F04D5"/>
    <w:rsid w:val="002F0BDA"/>
    <w:rsid w:val="002F1842"/>
    <w:rsid w:val="002F1B0B"/>
    <w:rsid w:val="002F1C10"/>
    <w:rsid w:val="002F1C36"/>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16A"/>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281"/>
    <w:rsid w:val="00321321"/>
    <w:rsid w:val="00321810"/>
    <w:rsid w:val="00321CDC"/>
    <w:rsid w:val="00322C9F"/>
    <w:rsid w:val="003231B8"/>
    <w:rsid w:val="003242A5"/>
    <w:rsid w:val="00324566"/>
    <w:rsid w:val="00324D23"/>
    <w:rsid w:val="00325304"/>
    <w:rsid w:val="003253F2"/>
    <w:rsid w:val="00325E62"/>
    <w:rsid w:val="00326312"/>
    <w:rsid w:val="003263A3"/>
    <w:rsid w:val="00326708"/>
    <w:rsid w:val="00327016"/>
    <w:rsid w:val="003274C1"/>
    <w:rsid w:val="00327756"/>
    <w:rsid w:val="00327DC8"/>
    <w:rsid w:val="00330B2A"/>
    <w:rsid w:val="00331751"/>
    <w:rsid w:val="003318F1"/>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9CC"/>
    <w:rsid w:val="00392CF0"/>
    <w:rsid w:val="003932A1"/>
    <w:rsid w:val="0039338A"/>
    <w:rsid w:val="003939FF"/>
    <w:rsid w:val="00393D21"/>
    <w:rsid w:val="0039409A"/>
    <w:rsid w:val="00394153"/>
    <w:rsid w:val="00394F3B"/>
    <w:rsid w:val="0039583C"/>
    <w:rsid w:val="00395A3E"/>
    <w:rsid w:val="00395D96"/>
    <w:rsid w:val="00396A0E"/>
    <w:rsid w:val="00397435"/>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F86"/>
    <w:rsid w:val="003B2DF3"/>
    <w:rsid w:val="003B369F"/>
    <w:rsid w:val="003B36A3"/>
    <w:rsid w:val="003B3D34"/>
    <w:rsid w:val="003B422E"/>
    <w:rsid w:val="003B4757"/>
    <w:rsid w:val="003B47D4"/>
    <w:rsid w:val="003B4C1A"/>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9BB"/>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4513"/>
    <w:rsid w:val="003E50DB"/>
    <w:rsid w:val="003E55B4"/>
    <w:rsid w:val="003E55E4"/>
    <w:rsid w:val="003E5732"/>
    <w:rsid w:val="003E58DC"/>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52B"/>
    <w:rsid w:val="00426920"/>
    <w:rsid w:val="004271FE"/>
    <w:rsid w:val="00427248"/>
    <w:rsid w:val="004278CF"/>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A92"/>
    <w:rsid w:val="00441CE3"/>
    <w:rsid w:val="00441EDA"/>
    <w:rsid w:val="0044216B"/>
    <w:rsid w:val="004422BE"/>
    <w:rsid w:val="004425E7"/>
    <w:rsid w:val="00442959"/>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6D0C"/>
    <w:rsid w:val="0048722F"/>
    <w:rsid w:val="00487464"/>
    <w:rsid w:val="00490781"/>
    <w:rsid w:val="00490DAD"/>
    <w:rsid w:val="00490FD4"/>
    <w:rsid w:val="00491C77"/>
    <w:rsid w:val="00491EB7"/>
    <w:rsid w:val="0049218E"/>
    <w:rsid w:val="004922EF"/>
    <w:rsid w:val="00492BC5"/>
    <w:rsid w:val="00492D49"/>
    <w:rsid w:val="00492D84"/>
    <w:rsid w:val="0049322F"/>
    <w:rsid w:val="004938F1"/>
    <w:rsid w:val="0049478E"/>
    <w:rsid w:val="00494921"/>
    <w:rsid w:val="004949EB"/>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79"/>
    <w:rsid w:val="004C638A"/>
    <w:rsid w:val="004C6A07"/>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2E28"/>
    <w:rsid w:val="005731E5"/>
    <w:rsid w:val="0057386B"/>
    <w:rsid w:val="00573E1A"/>
    <w:rsid w:val="0057494E"/>
    <w:rsid w:val="00574CEF"/>
    <w:rsid w:val="0057565C"/>
    <w:rsid w:val="00575AA3"/>
    <w:rsid w:val="00575CCD"/>
    <w:rsid w:val="00575EF0"/>
    <w:rsid w:val="00576B24"/>
    <w:rsid w:val="00576DE1"/>
    <w:rsid w:val="00577413"/>
    <w:rsid w:val="00577D45"/>
    <w:rsid w:val="005808E4"/>
    <w:rsid w:val="005809A8"/>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341C"/>
    <w:rsid w:val="005D3628"/>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59BF"/>
    <w:rsid w:val="005F5C62"/>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9D6"/>
    <w:rsid w:val="00606595"/>
    <w:rsid w:val="0060681E"/>
    <w:rsid w:val="0060789A"/>
    <w:rsid w:val="00607A9A"/>
    <w:rsid w:val="00610923"/>
    <w:rsid w:val="00610A59"/>
    <w:rsid w:val="00611224"/>
    <w:rsid w:val="00611754"/>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F65"/>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F7"/>
    <w:rsid w:val="00634395"/>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7EE7"/>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49A0"/>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C78"/>
    <w:rsid w:val="006D1F89"/>
    <w:rsid w:val="006D20DE"/>
    <w:rsid w:val="006D2F02"/>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91C"/>
    <w:rsid w:val="0073318C"/>
    <w:rsid w:val="00733A9F"/>
    <w:rsid w:val="00733DE0"/>
    <w:rsid w:val="00733E10"/>
    <w:rsid w:val="007346D0"/>
    <w:rsid w:val="007348B1"/>
    <w:rsid w:val="00734924"/>
    <w:rsid w:val="007350FB"/>
    <w:rsid w:val="00735AA4"/>
    <w:rsid w:val="00735E68"/>
    <w:rsid w:val="007362A6"/>
    <w:rsid w:val="00736579"/>
    <w:rsid w:val="0073680D"/>
    <w:rsid w:val="00736970"/>
    <w:rsid w:val="00736D7D"/>
    <w:rsid w:val="00736D91"/>
    <w:rsid w:val="007375CD"/>
    <w:rsid w:val="00740A1E"/>
    <w:rsid w:val="00740D49"/>
    <w:rsid w:val="00740E58"/>
    <w:rsid w:val="007415BB"/>
    <w:rsid w:val="00742E6C"/>
    <w:rsid w:val="00743D27"/>
    <w:rsid w:val="007441FB"/>
    <w:rsid w:val="007445A0"/>
    <w:rsid w:val="007448AF"/>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1C7"/>
    <w:rsid w:val="007B2340"/>
    <w:rsid w:val="007B2410"/>
    <w:rsid w:val="007B25B0"/>
    <w:rsid w:val="007B2985"/>
    <w:rsid w:val="007B3D2D"/>
    <w:rsid w:val="007B4088"/>
    <w:rsid w:val="007B467C"/>
    <w:rsid w:val="007B4B12"/>
    <w:rsid w:val="007B4CC0"/>
    <w:rsid w:val="007B50AE"/>
    <w:rsid w:val="007B5158"/>
    <w:rsid w:val="007B51DF"/>
    <w:rsid w:val="007B51F4"/>
    <w:rsid w:val="007B5262"/>
    <w:rsid w:val="007B55E7"/>
    <w:rsid w:val="007B564D"/>
    <w:rsid w:val="007B6A1D"/>
    <w:rsid w:val="007B6F74"/>
    <w:rsid w:val="007B7126"/>
    <w:rsid w:val="007B7452"/>
    <w:rsid w:val="007C04F7"/>
    <w:rsid w:val="007C05DD"/>
    <w:rsid w:val="007C065C"/>
    <w:rsid w:val="007C0787"/>
    <w:rsid w:val="007C14F1"/>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3918"/>
    <w:rsid w:val="007D3FB3"/>
    <w:rsid w:val="007D41BD"/>
    <w:rsid w:val="007D44CF"/>
    <w:rsid w:val="007D4CBB"/>
    <w:rsid w:val="007D4FDE"/>
    <w:rsid w:val="007D55DA"/>
    <w:rsid w:val="007D5901"/>
    <w:rsid w:val="007D65F1"/>
    <w:rsid w:val="007D6848"/>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E4B"/>
    <w:rsid w:val="007E7FE0"/>
    <w:rsid w:val="007E7FFC"/>
    <w:rsid w:val="007F024F"/>
    <w:rsid w:val="007F062C"/>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364C"/>
    <w:rsid w:val="00833B16"/>
    <w:rsid w:val="00833BC2"/>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9A4"/>
    <w:rsid w:val="00871AA4"/>
    <w:rsid w:val="00871BAF"/>
    <w:rsid w:val="00871D23"/>
    <w:rsid w:val="0087268D"/>
    <w:rsid w:val="00872A01"/>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555"/>
    <w:rsid w:val="008A06EF"/>
    <w:rsid w:val="008A1126"/>
    <w:rsid w:val="008A21FF"/>
    <w:rsid w:val="008A226A"/>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795"/>
    <w:rsid w:val="008B28C1"/>
    <w:rsid w:val="008B292C"/>
    <w:rsid w:val="008B34FC"/>
    <w:rsid w:val="008B3DD7"/>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909"/>
    <w:rsid w:val="008E1DDB"/>
    <w:rsid w:val="008E2355"/>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6E2"/>
    <w:rsid w:val="009009C4"/>
    <w:rsid w:val="00900C4E"/>
    <w:rsid w:val="00900CD0"/>
    <w:rsid w:val="00901505"/>
    <w:rsid w:val="009018C9"/>
    <w:rsid w:val="00902350"/>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BF2"/>
    <w:rsid w:val="00920E27"/>
    <w:rsid w:val="00921111"/>
    <w:rsid w:val="00921925"/>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58"/>
    <w:rsid w:val="009264F1"/>
    <w:rsid w:val="009269F6"/>
    <w:rsid w:val="00926EB6"/>
    <w:rsid w:val="0092767E"/>
    <w:rsid w:val="0093068D"/>
    <w:rsid w:val="00930A21"/>
    <w:rsid w:val="00930E6E"/>
    <w:rsid w:val="00931BD9"/>
    <w:rsid w:val="00932DB4"/>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6F"/>
    <w:rsid w:val="00977294"/>
    <w:rsid w:val="009773DA"/>
    <w:rsid w:val="00977A7A"/>
    <w:rsid w:val="0098027B"/>
    <w:rsid w:val="00980477"/>
    <w:rsid w:val="009805C3"/>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11D2"/>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26B8"/>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E87"/>
    <w:rsid w:val="009C059F"/>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495"/>
    <w:rsid w:val="009C4FA8"/>
    <w:rsid w:val="009C5727"/>
    <w:rsid w:val="009C5FCB"/>
    <w:rsid w:val="009C613F"/>
    <w:rsid w:val="009C72F7"/>
    <w:rsid w:val="009C7FC4"/>
    <w:rsid w:val="009D03E6"/>
    <w:rsid w:val="009D0FC2"/>
    <w:rsid w:val="009D114D"/>
    <w:rsid w:val="009D11B2"/>
    <w:rsid w:val="009D1882"/>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B84"/>
    <w:rsid w:val="009D7B93"/>
    <w:rsid w:val="009E035B"/>
    <w:rsid w:val="009E068F"/>
    <w:rsid w:val="009E14E0"/>
    <w:rsid w:val="009E1624"/>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EE9"/>
    <w:rsid w:val="00A16253"/>
    <w:rsid w:val="00A167DF"/>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D4B"/>
    <w:rsid w:val="00A24E18"/>
    <w:rsid w:val="00A253DB"/>
    <w:rsid w:val="00A25594"/>
    <w:rsid w:val="00A264A9"/>
    <w:rsid w:val="00A26FB4"/>
    <w:rsid w:val="00A27785"/>
    <w:rsid w:val="00A27DE8"/>
    <w:rsid w:val="00A27F93"/>
    <w:rsid w:val="00A30187"/>
    <w:rsid w:val="00A304C4"/>
    <w:rsid w:val="00A30C0A"/>
    <w:rsid w:val="00A312E9"/>
    <w:rsid w:val="00A3188A"/>
    <w:rsid w:val="00A319CB"/>
    <w:rsid w:val="00A3237C"/>
    <w:rsid w:val="00A32589"/>
    <w:rsid w:val="00A32942"/>
    <w:rsid w:val="00A32A54"/>
    <w:rsid w:val="00A32BAA"/>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44EA"/>
    <w:rsid w:val="00A545B6"/>
    <w:rsid w:val="00A54B79"/>
    <w:rsid w:val="00A5546C"/>
    <w:rsid w:val="00A5567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51D"/>
    <w:rsid w:val="00A63880"/>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1FD"/>
    <w:rsid w:val="00A74D5D"/>
    <w:rsid w:val="00A754B7"/>
    <w:rsid w:val="00A75662"/>
    <w:rsid w:val="00A761D4"/>
    <w:rsid w:val="00A7624B"/>
    <w:rsid w:val="00A7632A"/>
    <w:rsid w:val="00A76375"/>
    <w:rsid w:val="00A777A6"/>
    <w:rsid w:val="00A7798B"/>
    <w:rsid w:val="00A77EC4"/>
    <w:rsid w:val="00A809A7"/>
    <w:rsid w:val="00A80FEE"/>
    <w:rsid w:val="00A819A2"/>
    <w:rsid w:val="00A81D2F"/>
    <w:rsid w:val="00A823E0"/>
    <w:rsid w:val="00A8386C"/>
    <w:rsid w:val="00A83876"/>
    <w:rsid w:val="00A84493"/>
    <w:rsid w:val="00A84BFB"/>
    <w:rsid w:val="00A84EFF"/>
    <w:rsid w:val="00A8518B"/>
    <w:rsid w:val="00A855A3"/>
    <w:rsid w:val="00A86BB9"/>
    <w:rsid w:val="00A86BD4"/>
    <w:rsid w:val="00A8712D"/>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6080"/>
    <w:rsid w:val="00A967F5"/>
    <w:rsid w:val="00A96BD5"/>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7070"/>
    <w:rsid w:val="00AA71FC"/>
    <w:rsid w:val="00AA724F"/>
    <w:rsid w:val="00AA7CD8"/>
    <w:rsid w:val="00AA7FDC"/>
    <w:rsid w:val="00AB024A"/>
    <w:rsid w:val="00AB0BC8"/>
    <w:rsid w:val="00AB103E"/>
    <w:rsid w:val="00AB11CA"/>
    <w:rsid w:val="00AB14D9"/>
    <w:rsid w:val="00AB1857"/>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D6"/>
    <w:rsid w:val="00AC007F"/>
    <w:rsid w:val="00AC021C"/>
    <w:rsid w:val="00AC02D8"/>
    <w:rsid w:val="00AC064F"/>
    <w:rsid w:val="00AC0690"/>
    <w:rsid w:val="00AC10E9"/>
    <w:rsid w:val="00AC130C"/>
    <w:rsid w:val="00AC167D"/>
    <w:rsid w:val="00AC1D8B"/>
    <w:rsid w:val="00AC2ECD"/>
    <w:rsid w:val="00AC3119"/>
    <w:rsid w:val="00AC3F87"/>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A2E"/>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9A7"/>
    <w:rsid w:val="00B24C7E"/>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438"/>
    <w:rsid w:val="00B55658"/>
    <w:rsid w:val="00B5567D"/>
    <w:rsid w:val="00B55809"/>
    <w:rsid w:val="00B5598A"/>
    <w:rsid w:val="00B55BC3"/>
    <w:rsid w:val="00B56384"/>
    <w:rsid w:val="00B60697"/>
    <w:rsid w:val="00B61877"/>
    <w:rsid w:val="00B6325C"/>
    <w:rsid w:val="00B634E6"/>
    <w:rsid w:val="00B63637"/>
    <w:rsid w:val="00B63B58"/>
    <w:rsid w:val="00B63B71"/>
    <w:rsid w:val="00B63D18"/>
    <w:rsid w:val="00B64194"/>
    <w:rsid w:val="00B643AB"/>
    <w:rsid w:val="00B64E21"/>
    <w:rsid w:val="00B64F60"/>
    <w:rsid w:val="00B6539B"/>
    <w:rsid w:val="00B65410"/>
    <w:rsid w:val="00B65E2B"/>
    <w:rsid w:val="00B664C7"/>
    <w:rsid w:val="00B66BB9"/>
    <w:rsid w:val="00B66CA0"/>
    <w:rsid w:val="00B66FF2"/>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371"/>
    <w:rsid w:val="00B76DBE"/>
    <w:rsid w:val="00B7727B"/>
    <w:rsid w:val="00B77C13"/>
    <w:rsid w:val="00B80647"/>
    <w:rsid w:val="00B8070A"/>
    <w:rsid w:val="00B81A6C"/>
    <w:rsid w:val="00B81B65"/>
    <w:rsid w:val="00B81E93"/>
    <w:rsid w:val="00B81FA1"/>
    <w:rsid w:val="00B82428"/>
    <w:rsid w:val="00B82D1A"/>
    <w:rsid w:val="00B83051"/>
    <w:rsid w:val="00B84100"/>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D45"/>
    <w:rsid w:val="00BE1FA1"/>
    <w:rsid w:val="00BE26DF"/>
    <w:rsid w:val="00BE2BA0"/>
    <w:rsid w:val="00BE2D12"/>
    <w:rsid w:val="00BE2FA6"/>
    <w:rsid w:val="00BE30CA"/>
    <w:rsid w:val="00BE3238"/>
    <w:rsid w:val="00BE333F"/>
    <w:rsid w:val="00BE363B"/>
    <w:rsid w:val="00BE37C3"/>
    <w:rsid w:val="00BE40BF"/>
    <w:rsid w:val="00BE42AA"/>
    <w:rsid w:val="00BE4417"/>
    <w:rsid w:val="00BE49A1"/>
    <w:rsid w:val="00BE573D"/>
    <w:rsid w:val="00BE57D5"/>
    <w:rsid w:val="00BE5BFF"/>
    <w:rsid w:val="00BE61A4"/>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48ED"/>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D4B"/>
    <w:rsid w:val="00C1500D"/>
    <w:rsid w:val="00C150BD"/>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D0"/>
    <w:rsid w:val="00C241F8"/>
    <w:rsid w:val="00C24410"/>
    <w:rsid w:val="00C244D6"/>
    <w:rsid w:val="00C2554E"/>
    <w:rsid w:val="00C257F1"/>
    <w:rsid w:val="00C25864"/>
    <w:rsid w:val="00C25B8B"/>
    <w:rsid w:val="00C26216"/>
    <w:rsid w:val="00C2786A"/>
    <w:rsid w:val="00C278AD"/>
    <w:rsid w:val="00C279B5"/>
    <w:rsid w:val="00C27AE9"/>
    <w:rsid w:val="00C27C45"/>
    <w:rsid w:val="00C31B04"/>
    <w:rsid w:val="00C31CB1"/>
    <w:rsid w:val="00C31D4C"/>
    <w:rsid w:val="00C32E88"/>
    <w:rsid w:val="00C33017"/>
    <w:rsid w:val="00C335F7"/>
    <w:rsid w:val="00C3387D"/>
    <w:rsid w:val="00C33DC9"/>
    <w:rsid w:val="00C34100"/>
    <w:rsid w:val="00C34361"/>
    <w:rsid w:val="00C349E2"/>
    <w:rsid w:val="00C34A5B"/>
    <w:rsid w:val="00C34AF3"/>
    <w:rsid w:val="00C35606"/>
    <w:rsid w:val="00C37002"/>
    <w:rsid w:val="00C3709F"/>
    <w:rsid w:val="00C37147"/>
    <w:rsid w:val="00C3719D"/>
    <w:rsid w:val="00C376D5"/>
    <w:rsid w:val="00C37E49"/>
    <w:rsid w:val="00C37FEC"/>
    <w:rsid w:val="00C401DB"/>
    <w:rsid w:val="00C40210"/>
    <w:rsid w:val="00C404D6"/>
    <w:rsid w:val="00C40720"/>
    <w:rsid w:val="00C40A80"/>
    <w:rsid w:val="00C40F0C"/>
    <w:rsid w:val="00C417C4"/>
    <w:rsid w:val="00C41EBD"/>
    <w:rsid w:val="00C4229E"/>
    <w:rsid w:val="00C429C8"/>
    <w:rsid w:val="00C42AED"/>
    <w:rsid w:val="00C43464"/>
    <w:rsid w:val="00C4350B"/>
    <w:rsid w:val="00C43C27"/>
    <w:rsid w:val="00C445E2"/>
    <w:rsid w:val="00C445FE"/>
    <w:rsid w:val="00C456A4"/>
    <w:rsid w:val="00C458D4"/>
    <w:rsid w:val="00C4602A"/>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368"/>
    <w:rsid w:val="00C517C5"/>
    <w:rsid w:val="00C51962"/>
    <w:rsid w:val="00C51EAD"/>
    <w:rsid w:val="00C523FC"/>
    <w:rsid w:val="00C5261D"/>
    <w:rsid w:val="00C52776"/>
    <w:rsid w:val="00C528AF"/>
    <w:rsid w:val="00C52D75"/>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5241"/>
    <w:rsid w:val="00C95B40"/>
    <w:rsid w:val="00C96068"/>
    <w:rsid w:val="00CA07F6"/>
    <w:rsid w:val="00CA0DE7"/>
    <w:rsid w:val="00CA0DF6"/>
    <w:rsid w:val="00CA0E98"/>
    <w:rsid w:val="00CA11A4"/>
    <w:rsid w:val="00CA180F"/>
    <w:rsid w:val="00CA1BAA"/>
    <w:rsid w:val="00CA1ED8"/>
    <w:rsid w:val="00CA367A"/>
    <w:rsid w:val="00CA38C6"/>
    <w:rsid w:val="00CA3AA7"/>
    <w:rsid w:val="00CA488B"/>
    <w:rsid w:val="00CA4D3D"/>
    <w:rsid w:val="00CA4D80"/>
    <w:rsid w:val="00CA529F"/>
    <w:rsid w:val="00CA5ACA"/>
    <w:rsid w:val="00CA5BD4"/>
    <w:rsid w:val="00CA6236"/>
    <w:rsid w:val="00CA6D19"/>
    <w:rsid w:val="00CA6FA5"/>
    <w:rsid w:val="00CA7E0D"/>
    <w:rsid w:val="00CB06CB"/>
    <w:rsid w:val="00CB0776"/>
    <w:rsid w:val="00CB0934"/>
    <w:rsid w:val="00CB0A67"/>
    <w:rsid w:val="00CB0CEA"/>
    <w:rsid w:val="00CB0FF5"/>
    <w:rsid w:val="00CB11C4"/>
    <w:rsid w:val="00CB1203"/>
    <w:rsid w:val="00CB16E5"/>
    <w:rsid w:val="00CB1F63"/>
    <w:rsid w:val="00CB23BD"/>
    <w:rsid w:val="00CB28F1"/>
    <w:rsid w:val="00CB2BC7"/>
    <w:rsid w:val="00CB33B2"/>
    <w:rsid w:val="00CB3BA0"/>
    <w:rsid w:val="00CB40EA"/>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7BC"/>
    <w:rsid w:val="00D05EB6"/>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6477"/>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35B"/>
    <w:rsid w:val="00D4318F"/>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3C92"/>
    <w:rsid w:val="00D64B7F"/>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7481"/>
    <w:rsid w:val="00D97DD8"/>
    <w:rsid w:val="00DA0F5C"/>
    <w:rsid w:val="00DA13F1"/>
    <w:rsid w:val="00DA1793"/>
    <w:rsid w:val="00DA21D6"/>
    <w:rsid w:val="00DA2297"/>
    <w:rsid w:val="00DA2301"/>
    <w:rsid w:val="00DA3044"/>
    <w:rsid w:val="00DA305E"/>
    <w:rsid w:val="00DA3107"/>
    <w:rsid w:val="00DA3867"/>
    <w:rsid w:val="00DA38EE"/>
    <w:rsid w:val="00DA3960"/>
    <w:rsid w:val="00DA4D53"/>
    <w:rsid w:val="00DA4EBF"/>
    <w:rsid w:val="00DA4F4E"/>
    <w:rsid w:val="00DA5417"/>
    <w:rsid w:val="00DA56E8"/>
    <w:rsid w:val="00DA5983"/>
    <w:rsid w:val="00DA5E83"/>
    <w:rsid w:val="00DA6104"/>
    <w:rsid w:val="00DA6236"/>
    <w:rsid w:val="00DA7ABD"/>
    <w:rsid w:val="00DA7FF2"/>
    <w:rsid w:val="00DB07CE"/>
    <w:rsid w:val="00DB0A9F"/>
    <w:rsid w:val="00DB0D00"/>
    <w:rsid w:val="00DB0F39"/>
    <w:rsid w:val="00DB12BB"/>
    <w:rsid w:val="00DB1873"/>
    <w:rsid w:val="00DB3549"/>
    <w:rsid w:val="00DB3689"/>
    <w:rsid w:val="00DB377D"/>
    <w:rsid w:val="00DB4094"/>
    <w:rsid w:val="00DB482C"/>
    <w:rsid w:val="00DB4A5F"/>
    <w:rsid w:val="00DB51F7"/>
    <w:rsid w:val="00DB623C"/>
    <w:rsid w:val="00DB6A66"/>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65E"/>
    <w:rsid w:val="00DD2747"/>
    <w:rsid w:val="00DD2957"/>
    <w:rsid w:val="00DD2B73"/>
    <w:rsid w:val="00DD33CE"/>
    <w:rsid w:val="00DD383C"/>
    <w:rsid w:val="00DD3CD1"/>
    <w:rsid w:val="00DD5977"/>
    <w:rsid w:val="00DD5A57"/>
    <w:rsid w:val="00DD6746"/>
    <w:rsid w:val="00DD68C9"/>
    <w:rsid w:val="00DD76F7"/>
    <w:rsid w:val="00DD773B"/>
    <w:rsid w:val="00DE03D1"/>
    <w:rsid w:val="00DE0ADB"/>
    <w:rsid w:val="00DE0AEF"/>
    <w:rsid w:val="00DE0C77"/>
    <w:rsid w:val="00DE0FB3"/>
    <w:rsid w:val="00DE144C"/>
    <w:rsid w:val="00DE1DB1"/>
    <w:rsid w:val="00DE2549"/>
    <w:rsid w:val="00DE3545"/>
    <w:rsid w:val="00DE3A8D"/>
    <w:rsid w:val="00DE4936"/>
    <w:rsid w:val="00DE4E20"/>
    <w:rsid w:val="00DE51DD"/>
    <w:rsid w:val="00DE525A"/>
    <w:rsid w:val="00DE53C3"/>
    <w:rsid w:val="00DE5608"/>
    <w:rsid w:val="00DE58D0"/>
    <w:rsid w:val="00DE5B3E"/>
    <w:rsid w:val="00DE654F"/>
    <w:rsid w:val="00DE6B01"/>
    <w:rsid w:val="00DE6B02"/>
    <w:rsid w:val="00DE6F51"/>
    <w:rsid w:val="00DE749D"/>
    <w:rsid w:val="00DE7963"/>
    <w:rsid w:val="00DE7E77"/>
    <w:rsid w:val="00DF0251"/>
    <w:rsid w:val="00DF03B8"/>
    <w:rsid w:val="00DF09A9"/>
    <w:rsid w:val="00DF0B6E"/>
    <w:rsid w:val="00DF0C68"/>
    <w:rsid w:val="00DF12E8"/>
    <w:rsid w:val="00DF15E0"/>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E02"/>
    <w:rsid w:val="00E021E3"/>
    <w:rsid w:val="00E02263"/>
    <w:rsid w:val="00E02646"/>
    <w:rsid w:val="00E02AA4"/>
    <w:rsid w:val="00E02EC6"/>
    <w:rsid w:val="00E032AC"/>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23FE"/>
    <w:rsid w:val="00E52648"/>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F"/>
    <w:rsid w:val="00E56AD4"/>
    <w:rsid w:val="00E56FDD"/>
    <w:rsid w:val="00E57158"/>
    <w:rsid w:val="00E573DA"/>
    <w:rsid w:val="00E5748D"/>
    <w:rsid w:val="00E57565"/>
    <w:rsid w:val="00E576A1"/>
    <w:rsid w:val="00E57F71"/>
    <w:rsid w:val="00E60ED2"/>
    <w:rsid w:val="00E612CB"/>
    <w:rsid w:val="00E612DB"/>
    <w:rsid w:val="00E636A2"/>
    <w:rsid w:val="00E63838"/>
    <w:rsid w:val="00E63AFF"/>
    <w:rsid w:val="00E63B0A"/>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53BA"/>
    <w:rsid w:val="00E85928"/>
    <w:rsid w:val="00E85A01"/>
    <w:rsid w:val="00E85C2F"/>
    <w:rsid w:val="00E86F35"/>
    <w:rsid w:val="00E8717B"/>
    <w:rsid w:val="00E87822"/>
    <w:rsid w:val="00E90299"/>
    <w:rsid w:val="00E90395"/>
    <w:rsid w:val="00E90598"/>
    <w:rsid w:val="00E90A9E"/>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CCB"/>
    <w:rsid w:val="00E9639C"/>
    <w:rsid w:val="00E964FD"/>
    <w:rsid w:val="00E96854"/>
    <w:rsid w:val="00E96D72"/>
    <w:rsid w:val="00E96EA8"/>
    <w:rsid w:val="00E97209"/>
    <w:rsid w:val="00E9769B"/>
    <w:rsid w:val="00EA061E"/>
    <w:rsid w:val="00EA0A0F"/>
    <w:rsid w:val="00EA11C1"/>
    <w:rsid w:val="00EA1516"/>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4EE"/>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91C"/>
    <w:rsid w:val="00EE5D40"/>
    <w:rsid w:val="00EE5E84"/>
    <w:rsid w:val="00EE6249"/>
    <w:rsid w:val="00EE68E0"/>
    <w:rsid w:val="00EE7F11"/>
    <w:rsid w:val="00EF03EC"/>
    <w:rsid w:val="00EF0464"/>
    <w:rsid w:val="00EF049B"/>
    <w:rsid w:val="00EF0DEF"/>
    <w:rsid w:val="00EF0F5B"/>
    <w:rsid w:val="00EF13D7"/>
    <w:rsid w:val="00EF18FE"/>
    <w:rsid w:val="00EF1C39"/>
    <w:rsid w:val="00EF1D99"/>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4FF7"/>
    <w:rsid w:val="00F05154"/>
    <w:rsid w:val="00F051DF"/>
    <w:rsid w:val="00F0528D"/>
    <w:rsid w:val="00F052F1"/>
    <w:rsid w:val="00F06672"/>
    <w:rsid w:val="00F06B9F"/>
    <w:rsid w:val="00F06C67"/>
    <w:rsid w:val="00F06DFD"/>
    <w:rsid w:val="00F071D1"/>
    <w:rsid w:val="00F072CA"/>
    <w:rsid w:val="00F07533"/>
    <w:rsid w:val="00F07A7E"/>
    <w:rsid w:val="00F07D8D"/>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A95"/>
    <w:rsid w:val="00F17BAA"/>
    <w:rsid w:val="00F20057"/>
    <w:rsid w:val="00F2020D"/>
    <w:rsid w:val="00F209B7"/>
    <w:rsid w:val="00F20CC3"/>
    <w:rsid w:val="00F21660"/>
    <w:rsid w:val="00F223C2"/>
    <w:rsid w:val="00F2376F"/>
    <w:rsid w:val="00F243D8"/>
    <w:rsid w:val="00F248F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7E6"/>
    <w:rsid w:val="00F62B5E"/>
    <w:rsid w:val="00F6302A"/>
    <w:rsid w:val="00F630AB"/>
    <w:rsid w:val="00F632E4"/>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F60"/>
    <w:rsid w:val="00F9056A"/>
    <w:rsid w:val="00F908B4"/>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A5C"/>
    <w:rsid w:val="00FA3E95"/>
    <w:rsid w:val="00FA4365"/>
    <w:rsid w:val="00FA44E6"/>
    <w:rsid w:val="00FA4A10"/>
    <w:rsid w:val="00FA4AB3"/>
    <w:rsid w:val="00FA4EB8"/>
    <w:rsid w:val="00FA597D"/>
    <w:rsid w:val="00FA59C1"/>
    <w:rsid w:val="00FA5E59"/>
    <w:rsid w:val="00FA6E7A"/>
    <w:rsid w:val="00FA6FEE"/>
    <w:rsid w:val="00FA737B"/>
    <w:rsid w:val="00FA752E"/>
    <w:rsid w:val="00FA7EAB"/>
    <w:rsid w:val="00FB02DA"/>
    <w:rsid w:val="00FB076A"/>
    <w:rsid w:val="00FB07D3"/>
    <w:rsid w:val="00FB10CE"/>
    <w:rsid w:val="00FB1E4D"/>
    <w:rsid w:val="00FB22F4"/>
    <w:rsid w:val="00FB23A7"/>
    <w:rsid w:val="00FB2443"/>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10"/>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2.xml><?xml version="1.0" encoding="utf-8"?>
<ds:datastoreItem xmlns:ds="http://schemas.openxmlformats.org/officeDocument/2006/customXml" ds:itemID="{45C0B00D-1454-46AF-AB59-C1A1010D770A}">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 ds:uri="e32f50e1-6846-4d7d-ad60-ccd6877e6c5e"/>
  </ds:schemaRefs>
</ds:datastoreItem>
</file>

<file path=customXml/itemProps3.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4.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5.xml><?xml version="1.0" encoding="utf-8"?>
<ds:datastoreItem xmlns:ds="http://schemas.openxmlformats.org/officeDocument/2006/customXml" ds:itemID="{E04676B1-0A8A-4A72-8F10-16DCB79EC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405</TotalTime>
  <Pages>3</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227</cp:revision>
  <cp:lastPrinted>2016-11-05T00:26:00Z</cp:lastPrinted>
  <dcterms:created xsi:type="dcterms:W3CDTF">2024-05-07T03:43:00Z</dcterms:created>
  <dcterms:modified xsi:type="dcterms:W3CDTF">2024-08-08T21:25:00Z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2024-08-07T01:05:42Z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278b65c7-297e-4a0a-a354-077045ec30c2</vt:lpwstr>
  </property>
  <property fmtid="{D5CDD505-2E9C-101B-9397-08002B2CF9AE}" pid="30" name="MSIP_Label_4d2f777e-4347-4fc6-823a-b44ab313546a_ContentBits">
    <vt:lpwstr>0</vt:lpwstr>
  </property>
</Properties>
</file>